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9C1" w:rsidRDefault="002839C1" w:rsidP="002839C1">
      <w:pPr>
        <w:rPr>
          <w:b/>
          <w:bCs/>
          <w:sz w:val="28"/>
          <w:szCs w:val="28"/>
          <w:u w:val="single"/>
        </w:rPr>
      </w:pPr>
    </w:p>
    <w:p w:rsidR="002839C1" w:rsidRPr="002839C1" w:rsidRDefault="002839C1" w:rsidP="002839C1">
      <w:pPr>
        <w:rPr>
          <w:b/>
          <w:bCs/>
          <w:sz w:val="28"/>
          <w:szCs w:val="28"/>
          <w:u w:val="single"/>
        </w:rPr>
      </w:pPr>
      <w:r w:rsidRPr="002839C1">
        <w:rPr>
          <w:b/>
          <w:bCs/>
          <w:sz w:val="28"/>
          <w:szCs w:val="28"/>
          <w:u w:val="single"/>
        </w:rPr>
        <w:t>MEMORANDUM</w:t>
      </w:r>
    </w:p>
    <w:p w:rsidR="002839C1" w:rsidRPr="002839C1" w:rsidRDefault="002839C1" w:rsidP="002839C1"/>
    <w:p w:rsidR="002839C1" w:rsidRPr="002839C1" w:rsidRDefault="002839C1" w:rsidP="002839C1">
      <w:r w:rsidRPr="002839C1">
        <w:rPr>
          <w:b/>
          <w:bCs/>
          <w:caps/>
        </w:rPr>
        <w:t>Date:</w:t>
      </w:r>
      <w:r>
        <w:rPr>
          <w:caps/>
        </w:rPr>
        <w:t> </w:t>
      </w:r>
      <w:r>
        <w:rPr>
          <w:caps/>
        </w:rPr>
        <w:tab/>
      </w:r>
      <w:r>
        <w:rPr>
          <w:caps/>
        </w:rPr>
        <w:tab/>
      </w:r>
      <w:r w:rsidR="008E1302">
        <w:t>11/21</w:t>
      </w:r>
      <w:bookmarkStart w:id="0" w:name="_GoBack"/>
      <w:bookmarkEnd w:id="0"/>
      <w:r w:rsidR="00BB5C5E">
        <w:t>/14</w:t>
      </w:r>
    </w:p>
    <w:p w:rsidR="002839C1" w:rsidRPr="002839C1" w:rsidRDefault="002839C1" w:rsidP="002839C1"/>
    <w:p w:rsidR="002839C1" w:rsidRPr="002839C1" w:rsidRDefault="002839C1" w:rsidP="002839C1">
      <w:pPr>
        <w:outlineLvl w:val="0"/>
      </w:pPr>
      <w:r w:rsidRPr="002839C1">
        <w:rPr>
          <w:b/>
          <w:bCs/>
          <w:caps/>
        </w:rPr>
        <w:t>From:</w:t>
      </w:r>
      <w:r w:rsidRPr="002839C1">
        <w:t xml:space="preserve"> </w:t>
      </w:r>
      <w:r>
        <w:tab/>
      </w:r>
      <w:r>
        <w:tab/>
      </w:r>
      <w:r w:rsidRPr="002839C1">
        <w:t>Ken Mitchell/EPA Region 4</w:t>
      </w:r>
    </w:p>
    <w:p w:rsidR="002839C1" w:rsidRPr="002839C1" w:rsidRDefault="002839C1" w:rsidP="002839C1"/>
    <w:p w:rsidR="002839C1" w:rsidRPr="002839C1" w:rsidRDefault="002839C1" w:rsidP="002839C1">
      <w:r w:rsidRPr="002839C1">
        <w:rPr>
          <w:b/>
          <w:bCs/>
          <w:caps/>
        </w:rPr>
        <w:t>To:</w:t>
      </w:r>
      <w:r>
        <w:rPr>
          <w:b/>
          <w:bCs/>
          <w:caps/>
        </w:rPr>
        <w:tab/>
      </w:r>
      <w:r>
        <w:rPr>
          <w:b/>
          <w:bCs/>
          <w:caps/>
        </w:rPr>
        <w:tab/>
      </w:r>
      <w:r w:rsidRPr="002839C1">
        <w:t>Clean Power Plan for Existing Power Plants; Docket Id: OAR–2013-0602</w:t>
      </w:r>
    </w:p>
    <w:p w:rsidR="002839C1" w:rsidRPr="002839C1" w:rsidRDefault="002839C1" w:rsidP="002839C1"/>
    <w:p w:rsidR="002839C1" w:rsidRPr="002839C1" w:rsidRDefault="002839C1" w:rsidP="00BB5C5E">
      <w:pPr>
        <w:ind w:left="1440" w:hanging="1440"/>
      </w:pPr>
      <w:r w:rsidRPr="002839C1">
        <w:rPr>
          <w:b/>
          <w:bCs/>
          <w:caps/>
        </w:rPr>
        <w:t>Subject:</w:t>
      </w:r>
      <w:r>
        <w:rPr>
          <w:b/>
          <w:bCs/>
          <w:caps/>
        </w:rPr>
        <w:tab/>
      </w:r>
      <w:r w:rsidR="00BB5C5E">
        <w:t xml:space="preserve">Discussion of the Clean Power </w:t>
      </w:r>
      <w:r w:rsidR="00800CDC">
        <w:t xml:space="preserve">Plan </w:t>
      </w:r>
      <w:r w:rsidR="003A484A">
        <w:t xml:space="preserve">with </w:t>
      </w:r>
      <w:r w:rsidR="002963C6">
        <w:t>Florida Department of Environmental Protection</w:t>
      </w:r>
    </w:p>
    <w:p w:rsidR="002839C1" w:rsidRPr="002839C1" w:rsidRDefault="002839C1" w:rsidP="002839C1"/>
    <w:p w:rsidR="002839C1" w:rsidRDefault="002839C1" w:rsidP="002839C1">
      <w:pPr>
        <w:rPr>
          <w:b/>
          <w:bCs/>
          <w:caps/>
          <w:u w:val="single"/>
        </w:rPr>
      </w:pPr>
    </w:p>
    <w:p w:rsidR="002839C1" w:rsidRDefault="002839C1" w:rsidP="002839C1">
      <w:pPr>
        <w:rPr>
          <w:b/>
          <w:bCs/>
          <w:caps/>
        </w:rPr>
      </w:pPr>
      <w:r w:rsidRPr="002839C1">
        <w:rPr>
          <w:b/>
          <w:bCs/>
          <w:caps/>
          <w:u w:val="single"/>
        </w:rPr>
        <w:t>Summary</w:t>
      </w:r>
      <w:r w:rsidRPr="002839C1">
        <w:rPr>
          <w:b/>
          <w:bCs/>
          <w:caps/>
        </w:rPr>
        <w:t xml:space="preserve">:        </w:t>
      </w:r>
    </w:p>
    <w:p w:rsidR="005E3232" w:rsidRDefault="005E3232" w:rsidP="002839C1">
      <w:pPr>
        <w:rPr>
          <w:b/>
          <w:bCs/>
          <w:caps/>
        </w:rPr>
      </w:pPr>
    </w:p>
    <w:p w:rsidR="002963C6" w:rsidRDefault="005E3232" w:rsidP="002963C6">
      <w:pPr>
        <w:ind w:left="1440" w:hanging="1440"/>
        <w:rPr>
          <w:sz w:val="24"/>
          <w:szCs w:val="24"/>
        </w:rPr>
      </w:pPr>
      <w:r w:rsidRPr="005E3232">
        <w:rPr>
          <w:sz w:val="24"/>
          <w:szCs w:val="24"/>
        </w:rPr>
        <w:t>Region 4 provided information on the Clean Power Plan</w:t>
      </w:r>
      <w:r w:rsidR="008C7495">
        <w:rPr>
          <w:sz w:val="24"/>
          <w:szCs w:val="24"/>
        </w:rPr>
        <w:t xml:space="preserve"> </w:t>
      </w:r>
      <w:r w:rsidR="002963C6">
        <w:rPr>
          <w:sz w:val="24"/>
          <w:szCs w:val="24"/>
        </w:rPr>
        <w:t xml:space="preserve">to the Florida Department of </w:t>
      </w:r>
    </w:p>
    <w:p w:rsidR="002963C6" w:rsidRDefault="002963C6" w:rsidP="002963C6">
      <w:pPr>
        <w:ind w:left="1440" w:hanging="1440"/>
        <w:rPr>
          <w:sz w:val="24"/>
          <w:szCs w:val="24"/>
        </w:rPr>
      </w:pPr>
      <w:r>
        <w:rPr>
          <w:sz w:val="24"/>
          <w:szCs w:val="24"/>
        </w:rPr>
        <w:t>Environmental Protection</w:t>
      </w:r>
      <w:r w:rsidR="005E3232" w:rsidRPr="005E3232">
        <w:t xml:space="preserve"> on </w:t>
      </w:r>
      <w:r w:rsidR="00B561D6">
        <w:t xml:space="preserve">August </w:t>
      </w:r>
      <w:r>
        <w:t>20</w:t>
      </w:r>
      <w:r w:rsidR="00B561D6">
        <w:t>,</w:t>
      </w:r>
      <w:r w:rsidR="005E6C10">
        <w:t xml:space="preserve"> </w:t>
      </w:r>
      <w:r w:rsidR="005E3232" w:rsidRPr="005E3232">
        <w:t>2014</w:t>
      </w:r>
      <w:r w:rsidR="005E3232" w:rsidRPr="005E3232">
        <w:rPr>
          <w:sz w:val="24"/>
          <w:szCs w:val="24"/>
        </w:rPr>
        <w:t>.  The Clea</w:t>
      </w:r>
      <w:r w:rsidR="008C7495">
        <w:rPr>
          <w:sz w:val="24"/>
          <w:szCs w:val="24"/>
        </w:rPr>
        <w:t>n Power</w:t>
      </w:r>
      <w:r w:rsidR="00B561D6">
        <w:rPr>
          <w:sz w:val="24"/>
          <w:szCs w:val="24"/>
        </w:rPr>
        <w:t xml:space="preserve"> </w:t>
      </w:r>
      <w:r w:rsidR="005E3232" w:rsidRPr="005E3232">
        <w:rPr>
          <w:sz w:val="24"/>
          <w:szCs w:val="24"/>
        </w:rPr>
        <w:t>Plan for Existing Power</w:t>
      </w:r>
      <w:r w:rsidR="008C7495">
        <w:rPr>
          <w:sz w:val="24"/>
          <w:szCs w:val="24"/>
        </w:rPr>
        <w:t xml:space="preserve"> </w:t>
      </w:r>
      <w:r w:rsidR="005E3232" w:rsidRPr="005E3232">
        <w:rPr>
          <w:sz w:val="24"/>
          <w:szCs w:val="24"/>
        </w:rPr>
        <w:t xml:space="preserve">Plants </w:t>
      </w:r>
    </w:p>
    <w:p w:rsidR="005E3232" w:rsidRPr="005E3232" w:rsidRDefault="005E3232" w:rsidP="00B561D6">
      <w:pPr>
        <w:ind w:left="1440" w:hanging="1440"/>
        <w:rPr>
          <w:rFonts w:ascii="Times New Roman" w:hAnsi="Times New Roman" w:cs="Times New Roman"/>
          <w:sz w:val="24"/>
          <w:szCs w:val="24"/>
        </w:rPr>
      </w:pPr>
      <w:proofErr w:type="gramStart"/>
      <w:r w:rsidRPr="005E3232">
        <w:rPr>
          <w:sz w:val="24"/>
          <w:szCs w:val="24"/>
        </w:rPr>
        <w:t>was</w:t>
      </w:r>
      <w:proofErr w:type="gramEnd"/>
      <w:r w:rsidRPr="005E3232">
        <w:rPr>
          <w:sz w:val="24"/>
          <w:szCs w:val="24"/>
        </w:rPr>
        <w:t xml:space="preserve"> </w:t>
      </w:r>
      <w:r w:rsidR="008C7495">
        <w:rPr>
          <w:sz w:val="24"/>
          <w:szCs w:val="24"/>
        </w:rPr>
        <w:t>p</w:t>
      </w:r>
      <w:r w:rsidRPr="005E3232">
        <w:rPr>
          <w:sz w:val="24"/>
          <w:szCs w:val="24"/>
        </w:rPr>
        <w:t>roposed on June 2, 2014.</w:t>
      </w:r>
      <w:r w:rsidR="008C7495">
        <w:rPr>
          <w:sz w:val="24"/>
          <w:szCs w:val="24"/>
        </w:rPr>
        <w:t xml:space="preserve">  </w:t>
      </w:r>
    </w:p>
    <w:p w:rsidR="002839C1" w:rsidRDefault="002839C1" w:rsidP="002839C1">
      <w:pPr>
        <w:rPr>
          <w:b/>
          <w:bCs/>
          <w:caps/>
        </w:rPr>
      </w:pPr>
    </w:p>
    <w:p w:rsidR="002839C1" w:rsidRPr="002839C1" w:rsidRDefault="002839C1" w:rsidP="002839C1">
      <w:pPr>
        <w:rPr>
          <w:b/>
          <w:bCs/>
          <w:caps/>
        </w:rPr>
      </w:pPr>
      <w:r w:rsidRPr="00BB5C5E">
        <w:rPr>
          <w:b/>
          <w:bCs/>
          <w:caps/>
        </w:rPr>
        <w:t>Attendees</w:t>
      </w:r>
      <w:r w:rsidRPr="002839C1">
        <w:rPr>
          <w:b/>
          <w:bCs/>
          <w:caps/>
        </w:rPr>
        <w:t>:</w:t>
      </w:r>
    </w:p>
    <w:p w:rsidR="002839C1" w:rsidRPr="002839C1" w:rsidRDefault="002839C1" w:rsidP="002839C1">
      <w:pPr>
        <w:rPr>
          <w:b/>
          <w:bCs/>
          <w:u w:val="single"/>
        </w:rPr>
      </w:pPr>
      <w:r w:rsidRPr="002839C1">
        <w:rPr>
          <w:b/>
          <w:bCs/>
          <w:u w:val="single"/>
        </w:rPr>
        <w:br/>
        <w:t>EPA</w:t>
      </w:r>
    </w:p>
    <w:p w:rsidR="002839C1" w:rsidRDefault="003A484A" w:rsidP="002839C1">
      <w:r>
        <w:t>Beverly Banister</w:t>
      </w:r>
      <w:r w:rsidR="002839C1" w:rsidRPr="002839C1">
        <w:t>/EPA R4</w:t>
      </w:r>
      <w:r w:rsidR="00066F9E">
        <w:t xml:space="preserve"> </w:t>
      </w:r>
    </w:p>
    <w:p w:rsidR="005E6C10" w:rsidRDefault="002963C6" w:rsidP="005E3232">
      <w:r>
        <w:t>Gregg Worley</w:t>
      </w:r>
      <w:r w:rsidR="005E6C10">
        <w:t>/EPA R4</w:t>
      </w:r>
    </w:p>
    <w:p w:rsidR="00B561D6" w:rsidRDefault="00B561D6" w:rsidP="005E3232">
      <w:r>
        <w:t>Jeaneanne Gettle/EPA R4</w:t>
      </w:r>
    </w:p>
    <w:p w:rsidR="005E3232" w:rsidRDefault="00B561D6" w:rsidP="005E3232">
      <w:r>
        <w:t>Ken Mitchell/EPA R4</w:t>
      </w:r>
    </w:p>
    <w:p w:rsidR="00B561D6" w:rsidRDefault="00B561D6" w:rsidP="005E3232">
      <w:r>
        <w:t>Keith Goff/EPA R4</w:t>
      </w:r>
    </w:p>
    <w:p w:rsidR="005E3232" w:rsidRDefault="008E1302" w:rsidP="002839C1">
      <w:r>
        <w:t>Todd Rinck/EPA R4</w:t>
      </w:r>
    </w:p>
    <w:p w:rsidR="00B561D6" w:rsidRDefault="00B561D6" w:rsidP="002839C1">
      <w:r>
        <w:t xml:space="preserve">EPA </w:t>
      </w:r>
      <w:r w:rsidR="008E1302">
        <w:t>OAR OAQPS and OAP Staff</w:t>
      </w:r>
    </w:p>
    <w:p w:rsidR="005E3232" w:rsidRPr="002839C1" w:rsidRDefault="005E3232" w:rsidP="002839C1"/>
    <w:p w:rsidR="002839C1" w:rsidRPr="002839C1" w:rsidRDefault="002839C1" w:rsidP="002839C1">
      <w:pPr>
        <w:rPr>
          <w:b/>
          <w:bCs/>
          <w:u w:val="single"/>
        </w:rPr>
      </w:pPr>
      <w:r w:rsidRPr="002839C1">
        <w:rPr>
          <w:b/>
          <w:bCs/>
          <w:u w:val="single"/>
        </w:rPr>
        <w:t>External Stakeholders</w:t>
      </w:r>
    </w:p>
    <w:p w:rsidR="00B561D6" w:rsidRDefault="002963C6" w:rsidP="00DA3A25">
      <w:r>
        <w:t>Paula Cobb/Florida DEP</w:t>
      </w:r>
    </w:p>
    <w:p w:rsidR="002963C6" w:rsidRDefault="002963C6" w:rsidP="00DA3A25">
      <w:r>
        <w:t>Other DEP staff</w:t>
      </w:r>
    </w:p>
    <w:p w:rsidR="00D02F0A" w:rsidRDefault="00D02F0A" w:rsidP="00DA3A25"/>
    <w:p w:rsidR="00D02F0A" w:rsidRDefault="00D02F0A" w:rsidP="00DA3A25">
      <w:pPr>
        <w:rPr>
          <w:b/>
        </w:rPr>
      </w:pPr>
      <w:r w:rsidRPr="00D02F0A">
        <w:rPr>
          <w:b/>
        </w:rPr>
        <w:t>ATTACHMENT</w:t>
      </w:r>
    </w:p>
    <w:p w:rsidR="00D02F0A" w:rsidRDefault="00D02F0A">
      <w:pPr>
        <w:spacing w:after="160" w:line="259" w:lineRule="auto"/>
        <w:rPr>
          <w:b/>
        </w:rPr>
      </w:pPr>
      <w:r>
        <w:rPr>
          <w:b/>
        </w:rPr>
        <w:br w:type="page"/>
      </w:r>
    </w:p>
    <w:p w:rsidR="006411DB" w:rsidRDefault="00D02F0A" w:rsidP="002963C6">
      <w:pPr>
        <w:ind w:left="1440" w:hanging="1440"/>
        <w:rPr>
          <w:b/>
        </w:rPr>
      </w:pPr>
      <w:r w:rsidRPr="006D611E">
        <w:rPr>
          <w:b/>
        </w:rPr>
        <w:lastRenderedPageBreak/>
        <w:t>Advance Questions for Discussion of the Clean Power Plan wit</w:t>
      </w:r>
      <w:r w:rsidRPr="009F74D3">
        <w:rPr>
          <w:b/>
        </w:rPr>
        <w:t xml:space="preserve">h </w:t>
      </w:r>
      <w:r>
        <w:rPr>
          <w:b/>
        </w:rPr>
        <w:t xml:space="preserve">the </w:t>
      </w:r>
      <w:r w:rsidR="002963C6">
        <w:rPr>
          <w:b/>
        </w:rPr>
        <w:t>Florida DEP</w:t>
      </w:r>
      <w:r>
        <w:rPr>
          <w:b/>
        </w:rPr>
        <w:t xml:space="preserve"> on 8</w:t>
      </w:r>
      <w:r w:rsidRPr="009F74D3">
        <w:rPr>
          <w:b/>
        </w:rPr>
        <w:t>/</w:t>
      </w:r>
      <w:r w:rsidR="002963C6">
        <w:rPr>
          <w:b/>
        </w:rPr>
        <w:t>20</w:t>
      </w:r>
      <w:r w:rsidRPr="009F74D3">
        <w:rPr>
          <w:b/>
        </w:rPr>
        <w:t>/14</w:t>
      </w:r>
    </w:p>
    <w:p w:rsidR="002963C6" w:rsidRDefault="002963C6" w:rsidP="002963C6">
      <w:pPr>
        <w:ind w:left="1440" w:hanging="1440"/>
        <w:rPr>
          <w:b/>
        </w:rPr>
      </w:pPr>
    </w:p>
    <w:p w:rsidR="002963C6" w:rsidRDefault="002963C6" w:rsidP="002963C6">
      <w:pPr>
        <w:pStyle w:val="ListParagraph"/>
        <w:numPr>
          <w:ilvl w:val="0"/>
          <w:numId w:val="18"/>
        </w:numPr>
      </w:pPr>
      <w:r>
        <w:t>Rate to mass goal.  Can you provide more insight into how this works (e.g., how to calculate the “business as usual” case)?</w:t>
      </w:r>
      <w:r>
        <w:br/>
      </w:r>
    </w:p>
    <w:p w:rsidR="002963C6" w:rsidRDefault="002963C6" w:rsidP="002963C6">
      <w:pPr>
        <w:pStyle w:val="ListParagraph"/>
        <w:numPr>
          <w:ilvl w:val="0"/>
          <w:numId w:val="18"/>
        </w:numPr>
      </w:pPr>
      <w:r>
        <w:t>IPM Modeling.  Various questions about the modeling runs.  For example, are all the files on the website?  What were the underlying NEEDS (and other) data used in the IPM modeling?  (This issue can be followed-up by a staff-to-staff in-depth discussion.)</w:t>
      </w:r>
      <w:r>
        <w:br/>
      </w:r>
    </w:p>
    <w:p w:rsidR="002963C6" w:rsidRDefault="002963C6" w:rsidP="002963C6">
      <w:pPr>
        <w:pStyle w:val="ListParagraph"/>
        <w:numPr>
          <w:ilvl w:val="0"/>
          <w:numId w:val="18"/>
        </w:numPr>
      </w:pPr>
      <w:r>
        <w:t>Non-affected units.  How can states include such units toward showing compliance (or can they)?  How do you incorporate non-affected units into the state plan if they only become affected after the State Plan is submitted?  Would such units affect the state’s goal?</w:t>
      </w:r>
      <w:r>
        <w:br/>
      </w:r>
    </w:p>
    <w:p w:rsidR="002963C6" w:rsidRDefault="002963C6" w:rsidP="002963C6">
      <w:pPr>
        <w:pStyle w:val="ListParagraph"/>
        <w:numPr>
          <w:ilvl w:val="0"/>
          <w:numId w:val="18"/>
        </w:numPr>
      </w:pPr>
      <w:r>
        <w:t>Need more information on developing emissions projections (both for compliance and for developing rate-to-mass calculations).</w:t>
      </w:r>
      <w:r>
        <w:br/>
      </w:r>
    </w:p>
    <w:p w:rsidR="002963C6" w:rsidRDefault="002963C6" w:rsidP="002963C6">
      <w:pPr>
        <w:pStyle w:val="ListParagraph"/>
        <w:numPr>
          <w:ilvl w:val="0"/>
          <w:numId w:val="18"/>
        </w:numPr>
      </w:pPr>
      <w:r>
        <w:t>When mistakes are found in state-specific data used to calculate the goal, how should that information be communicated to EPA (in addition to being submitted to the docket)?</w:t>
      </w:r>
      <w:r>
        <w:br/>
      </w:r>
    </w:p>
    <w:p w:rsidR="002963C6" w:rsidRDefault="002963C6" w:rsidP="002963C6">
      <w:pPr>
        <w:pStyle w:val="ListParagraph"/>
        <w:numPr>
          <w:ilvl w:val="0"/>
          <w:numId w:val="18"/>
        </w:numPr>
      </w:pPr>
      <w:r>
        <w:t>“Capacity”.  The proposal seems to use multiple approaches to establishing “capacity” for units in a state (i.e., nameplate vs other types of capacity).  Was that intentional and, if so, why?</w:t>
      </w:r>
      <w:r>
        <w:br/>
      </w:r>
    </w:p>
    <w:p w:rsidR="002963C6" w:rsidRDefault="002963C6" w:rsidP="002963C6">
      <w:pPr>
        <w:pStyle w:val="ListParagraph"/>
        <w:numPr>
          <w:ilvl w:val="0"/>
          <w:numId w:val="18"/>
        </w:numPr>
      </w:pPr>
      <w:r>
        <w:lastRenderedPageBreak/>
        <w:t>Dispatch to NGCC.  Did EPA consider limitations in infrastructure when establishing this number for goal setting?  For example, did EPA consider issues such as gas transport limitations and limitations in grid transmission?</w:t>
      </w:r>
      <w:r>
        <w:br/>
      </w:r>
    </w:p>
    <w:p w:rsidR="002963C6" w:rsidRDefault="002963C6" w:rsidP="002963C6">
      <w:pPr>
        <w:pStyle w:val="ListParagraph"/>
        <w:numPr>
          <w:ilvl w:val="0"/>
          <w:numId w:val="18"/>
        </w:numPr>
      </w:pPr>
      <w:r>
        <w:t>Renewable Energy.  Can a state include alternate energy sources in compliance when the alternative energy may not be considered renewable energy (e.g., can you count waste-to-energy projects toward compliance)?  Also, how would biomass be treated?</w:t>
      </w:r>
      <w:r>
        <w:br/>
      </w:r>
    </w:p>
    <w:p w:rsidR="002963C6" w:rsidRDefault="002963C6" w:rsidP="002963C6">
      <w:pPr>
        <w:pStyle w:val="ListParagraph"/>
        <w:numPr>
          <w:ilvl w:val="0"/>
          <w:numId w:val="18"/>
        </w:numPr>
      </w:pPr>
      <w:r>
        <w:t>What constraints are there in using nuclear up-rates in showing compliance?  For example, if an up-rate occurred in 2012, can that count towards showing compliance?</w:t>
      </w:r>
    </w:p>
    <w:p w:rsidR="002963C6" w:rsidRDefault="002963C6" w:rsidP="002963C6"/>
    <w:p w:rsidR="002963C6" w:rsidRPr="002963C6" w:rsidRDefault="002963C6" w:rsidP="002963C6">
      <w:pPr>
        <w:ind w:left="1440" w:hanging="1440"/>
      </w:pPr>
    </w:p>
    <w:sectPr w:rsidR="002963C6" w:rsidRPr="00296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56D3D"/>
    <w:multiLevelType w:val="hybridMultilevel"/>
    <w:tmpl w:val="120CC85E"/>
    <w:lvl w:ilvl="0" w:tplc="538EEAA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46B99"/>
    <w:multiLevelType w:val="hybridMultilevel"/>
    <w:tmpl w:val="DF041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A6E89"/>
    <w:multiLevelType w:val="hybridMultilevel"/>
    <w:tmpl w:val="64105340"/>
    <w:lvl w:ilvl="0" w:tplc="2A3A58C4">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9605D"/>
    <w:multiLevelType w:val="hybridMultilevel"/>
    <w:tmpl w:val="7D8CCAB6"/>
    <w:lvl w:ilvl="0" w:tplc="1C7AD0E4">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E6A9A"/>
    <w:multiLevelType w:val="hybridMultilevel"/>
    <w:tmpl w:val="B2E69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A94581"/>
    <w:multiLevelType w:val="multilevel"/>
    <w:tmpl w:val="52D07714"/>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abstractNum>
  <w:abstractNum w:abstractNumId="6">
    <w:nsid w:val="450E71AB"/>
    <w:multiLevelType w:val="hybridMultilevel"/>
    <w:tmpl w:val="70D4D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D85556"/>
    <w:multiLevelType w:val="hybridMultilevel"/>
    <w:tmpl w:val="6EB0CAEC"/>
    <w:lvl w:ilvl="0" w:tplc="4FFCD6BA">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396FA4"/>
    <w:multiLevelType w:val="hybridMultilevel"/>
    <w:tmpl w:val="2E48EB22"/>
    <w:lvl w:ilvl="0" w:tplc="6668131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7DA1FCE"/>
    <w:multiLevelType w:val="hybridMultilevel"/>
    <w:tmpl w:val="CB88B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12355F8"/>
    <w:multiLevelType w:val="hybridMultilevel"/>
    <w:tmpl w:val="A5B48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50F2FE5"/>
    <w:multiLevelType w:val="hybridMultilevel"/>
    <w:tmpl w:val="D49A9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1A691E"/>
    <w:multiLevelType w:val="multilevel"/>
    <w:tmpl w:val="D350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5302B9"/>
    <w:multiLevelType w:val="hybridMultilevel"/>
    <w:tmpl w:val="A5F2DE30"/>
    <w:lvl w:ilvl="0" w:tplc="5802B95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F23944"/>
    <w:multiLevelType w:val="hybridMultilevel"/>
    <w:tmpl w:val="1B4A2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AE26C1"/>
    <w:multiLevelType w:val="hybridMultilevel"/>
    <w:tmpl w:val="C812EF78"/>
    <w:lvl w:ilvl="0" w:tplc="6D720AE6">
      <w:start w:val="1"/>
      <w:numFmt w:val="bullet"/>
      <w:lvlText w:val="•"/>
      <w:lvlJc w:val="left"/>
      <w:pPr>
        <w:tabs>
          <w:tab w:val="num" w:pos="720"/>
        </w:tabs>
        <w:ind w:left="720" w:hanging="360"/>
      </w:pPr>
      <w:rPr>
        <w:rFonts w:ascii="Times New Roman" w:hAnsi="Times New Roman" w:cs="Times New Roman" w:hint="default"/>
      </w:rPr>
    </w:lvl>
    <w:lvl w:ilvl="1" w:tplc="57ACC6F4">
      <w:start w:val="1"/>
      <w:numFmt w:val="bullet"/>
      <w:lvlText w:val="•"/>
      <w:lvlJc w:val="left"/>
      <w:pPr>
        <w:tabs>
          <w:tab w:val="num" w:pos="1440"/>
        </w:tabs>
        <w:ind w:left="1440" w:hanging="360"/>
      </w:pPr>
      <w:rPr>
        <w:rFonts w:ascii="Times New Roman" w:hAnsi="Times New Roman" w:cs="Times New Roman" w:hint="default"/>
      </w:rPr>
    </w:lvl>
    <w:lvl w:ilvl="2" w:tplc="188E54FA">
      <w:start w:val="1"/>
      <w:numFmt w:val="bullet"/>
      <w:lvlText w:val="•"/>
      <w:lvlJc w:val="left"/>
      <w:pPr>
        <w:tabs>
          <w:tab w:val="num" w:pos="2160"/>
        </w:tabs>
        <w:ind w:left="2160" w:hanging="360"/>
      </w:pPr>
      <w:rPr>
        <w:rFonts w:ascii="Times New Roman" w:hAnsi="Times New Roman" w:cs="Times New Roman" w:hint="default"/>
      </w:rPr>
    </w:lvl>
    <w:lvl w:ilvl="3" w:tplc="7B2A7024">
      <w:start w:val="1"/>
      <w:numFmt w:val="bullet"/>
      <w:lvlText w:val="•"/>
      <w:lvlJc w:val="left"/>
      <w:pPr>
        <w:tabs>
          <w:tab w:val="num" w:pos="2880"/>
        </w:tabs>
        <w:ind w:left="2880" w:hanging="360"/>
      </w:pPr>
      <w:rPr>
        <w:rFonts w:ascii="Times New Roman" w:hAnsi="Times New Roman" w:cs="Times New Roman" w:hint="default"/>
      </w:rPr>
    </w:lvl>
    <w:lvl w:ilvl="4" w:tplc="A4E68078">
      <w:start w:val="1"/>
      <w:numFmt w:val="bullet"/>
      <w:lvlText w:val="•"/>
      <w:lvlJc w:val="left"/>
      <w:pPr>
        <w:tabs>
          <w:tab w:val="num" w:pos="3600"/>
        </w:tabs>
        <w:ind w:left="3600" w:hanging="360"/>
      </w:pPr>
      <w:rPr>
        <w:rFonts w:ascii="Times New Roman" w:hAnsi="Times New Roman" w:cs="Times New Roman" w:hint="default"/>
      </w:rPr>
    </w:lvl>
    <w:lvl w:ilvl="5" w:tplc="EAD0C95A">
      <w:start w:val="1"/>
      <w:numFmt w:val="bullet"/>
      <w:lvlText w:val="•"/>
      <w:lvlJc w:val="left"/>
      <w:pPr>
        <w:tabs>
          <w:tab w:val="num" w:pos="4320"/>
        </w:tabs>
        <w:ind w:left="4320" w:hanging="360"/>
      </w:pPr>
      <w:rPr>
        <w:rFonts w:ascii="Times New Roman" w:hAnsi="Times New Roman" w:cs="Times New Roman" w:hint="default"/>
      </w:rPr>
    </w:lvl>
    <w:lvl w:ilvl="6" w:tplc="13BECEDE">
      <w:start w:val="1"/>
      <w:numFmt w:val="bullet"/>
      <w:lvlText w:val="•"/>
      <w:lvlJc w:val="left"/>
      <w:pPr>
        <w:tabs>
          <w:tab w:val="num" w:pos="5040"/>
        </w:tabs>
        <w:ind w:left="5040" w:hanging="360"/>
      </w:pPr>
      <w:rPr>
        <w:rFonts w:ascii="Times New Roman" w:hAnsi="Times New Roman" w:cs="Times New Roman" w:hint="default"/>
      </w:rPr>
    </w:lvl>
    <w:lvl w:ilvl="7" w:tplc="B81EED8A">
      <w:start w:val="1"/>
      <w:numFmt w:val="bullet"/>
      <w:lvlText w:val="•"/>
      <w:lvlJc w:val="left"/>
      <w:pPr>
        <w:tabs>
          <w:tab w:val="num" w:pos="5760"/>
        </w:tabs>
        <w:ind w:left="5760" w:hanging="360"/>
      </w:pPr>
      <w:rPr>
        <w:rFonts w:ascii="Times New Roman" w:hAnsi="Times New Roman" w:cs="Times New Roman" w:hint="default"/>
      </w:rPr>
    </w:lvl>
    <w:lvl w:ilvl="8" w:tplc="8718277E">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7C8E3356"/>
    <w:multiLevelType w:val="hybridMultilevel"/>
    <w:tmpl w:val="1464C8E2"/>
    <w:lvl w:ilvl="0" w:tplc="35649868">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6"/>
  </w:num>
  <w:num w:numId="7">
    <w:abstractNumId w:val="2"/>
  </w:num>
  <w:num w:numId="8">
    <w:abstractNumId w:val="3"/>
  </w:num>
  <w:num w:numId="9">
    <w:abstractNumId w:val="13"/>
  </w:num>
  <w:num w:numId="10">
    <w:abstractNumId w:val="0"/>
  </w:num>
  <w:num w:numId="11">
    <w:abstractNumId w:val="1"/>
  </w:num>
  <w:num w:numId="12">
    <w:abstractNumId w:val="6"/>
  </w:num>
  <w:num w:numId="13">
    <w:abstractNumId w:val="12"/>
  </w:num>
  <w:num w:numId="14">
    <w:abstractNumId w:val="11"/>
  </w:num>
  <w:num w:numId="15">
    <w:abstractNumId w:val="14"/>
  </w:num>
  <w:num w:numId="16">
    <w:abstractNumId w:val="4"/>
  </w:num>
  <w:num w:numId="17">
    <w:abstractNumId w:val="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C1"/>
    <w:rsid w:val="00066F9E"/>
    <w:rsid w:val="000C2429"/>
    <w:rsid w:val="000C7E3A"/>
    <w:rsid w:val="001C362F"/>
    <w:rsid w:val="001F5648"/>
    <w:rsid w:val="00204617"/>
    <w:rsid w:val="002839C1"/>
    <w:rsid w:val="002963C6"/>
    <w:rsid w:val="00297CE4"/>
    <w:rsid w:val="003A484A"/>
    <w:rsid w:val="004479B9"/>
    <w:rsid w:val="00477F64"/>
    <w:rsid w:val="004E3AD6"/>
    <w:rsid w:val="00507AD3"/>
    <w:rsid w:val="005A4E73"/>
    <w:rsid w:val="005E3232"/>
    <w:rsid w:val="005E6C10"/>
    <w:rsid w:val="006411DB"/>
    <w:rsid w:val="006D611E"/>
    <w:rsid w:val="00800CDC"/>
    <w:rsid w:val="008B7355"/>
    <w:rsid w:val="008C7495"/>
    <w:rsid w:val="008E1302"/>
    <w:rsid w:val="009F74D3"/>
    <w:rsid w:val="00AA4CC5"/>
    <w:rsid w:val="00AD3FE5"/>
    <w:rsid w:val="00B561D6"/>
    <w:rsid w:val="00BB5C5E"/>
    <w:rsid w:val="00BC3E55"/>
    <w:rsid w:val="00C22AE1"/>
    <w:rsid w:val="00D02F0A"/>
    <w:rsid w:val="00DA3A25"/>
    <w:rsid w:val="00F64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3EB96-E816-4792-9EB3-03AEC48C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C1"/>
    <w:pPr>
      <w:spacing w:after="0" w:line="240" w:lineRule="auto"/>
    </w:pPr>
    <w:rPr>
      <w:rFonts w:ascii="Calibri" w:hAnsi="Calibri" w:cs="Calibri"/>
    </w:rPr>
  </w:style>
  <w:style w:type="paragraph" w:styleId="Heading1">
    <w:name w:val="heading 1"/>
    <w:basedOn w:val="Normal"/>
    <w:next w:val="Normal"/>
    <w:link w:val="Heading1Char"/>
    <w:uiPriority w:val="9"/>
    <w:qFormat/>
    <w:rsid w:val="00DA3A25"/>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DA3A25"/>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11E"/>
    <w:pPr>
      <w:ind w:left="720"/>
    </w:pPr>
  </w:style>
  <w:style w:type="paragraph" w:customStyle="1" w:styleId="Body">
    <w:name w:val="Body"/>
    <w:basedOn w:val="Normal"/>
    <w:rsid w:val="000C7E3A"/>
    <w:rPr>
      <w:rFonts w:ascii="Helvetica" w:hAnsi="Helvetica" w:cs="Times New Roman"/>
      <w:color w:val="000000"/>
      <w:lang w:eastAsia="ja-JP"/>
    </w:rPr>
  </w:style>
  <w:style w:type="numbering" w:customStyle="1" w:styleId="Numbered">
    <w:name w:val="Numbered"/>
    <w:rsid w:val="000C7E3A"/>
    <w:pPr>
      <w:numPr>
        <w:numId w:val="3"/>
      </w:numPr>
    </w:pPr>
  </w:style>
  <w:style w:type="character" w:customStyle="1" w:styleId="Heading1Char">
    <w:name w:val="Heading 1 Char"/>
    <w:basedOn w:val="DefaultParagraphFont"/>
    <w:link w:val="Heading1"/>
    <w:uiPriority w:val="9"/>
    <w:rsid w:val="00DA3A2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DA3A25"/>
    <w:rPr>
      <w:rFonts w:ascii="Cambria" w:eastAsia="Times New Roman" w:hAnsi="Cambria" w:cs="Times New Roman"/>
      <w:b/>
      <w:bCs/>
      <w:i/>
      <w:iCs/>
      <w:sz w:val="28"/>
      <w:szCs w:val="28"/>
    </w:rPr>
  </w:style>
  <w:style w:type="table" w:styleId="TableGrid">
    <w:name w:val="Table Grid"/>
    <w:basedOn w:val="TableNormal"/>
    <w:uiPriority w:val="59"/>
    <w:rsid w:val="00641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396555">
      <w:bodyDiv w:val="1"/>
      <w:marLeft w:val="0"/>
      <w:marRight w:val="0"/>
      <w:marTop w:val="0"/>
      <w:marBottom w:val="0"/>
      <w:divBdr>
        <w:top w:val="none" w:sz="0" w:space="0" w:color="auto"/>
        <w:left w:val="none" w:sz="0" w:space="0" w:color="auto"/>
        <w:bottom w:val="none" w:sz="0" w:space="0" w:color="auto"/>
        <w:right w:val="none" w:sz="0" w:space="0" w:color="auto"/>
      </w:divBdr>
    </w:div>
    <w:div w:id="865481523">
      <w:bodyDiv w:val="1"/>
      <w:marLeft w:val="0"/>
      <w:marRight w:val="0"/>
      <w:marTop w:val="0"/>
      <w:marBottom w:val="0"/>
      <w:divBdr>
        <w:top w:val="none" w:sz="0" w:space="0" w:color="auto"/>
        <w:left w:val="none" w:sz="0" w:space="0" w:color="auto"/>
        <w:bottom w:val="none" w:sz="0" w:space="0" w:color="auto"/>
        <w:right w:val="none" w:sz="0" w:space="0" w:color="auto"/>
      </w:divBdr>
    </w:div>
    <w:div w:id="975454934">
      <w:bodyDiv w:val="1"/>
      <w:marLeft w:val="0"/>
      <w:marRight w:val="0"/>
      <w:marTop w:val="0"/>
      <w:marBottom w:val="0"/>
      <w:divBdr>
        <w:top w:val="none" w:sz="0" w:space="0" w:color="auto"/>
        <w:left w:val="none" w:sz="0" w:space="0" w:color="auto"/>
        <w:bottom w:val="none" w:sz="0" w:space="0" w:color="auto"/>
        <w:right w:val="none" w:sz="0" w:space="0" w:color="auto"/>
      </w:divBdr>
    </w:div>
    <w:div w:id="1112440487">
      <w:bodyDiv w:val="1"/>
      <w:marLeft w:val="0"/>
      <w:marRight w:val="0"/>
      <w:marTop w:val="0"/>
      <w:marBottom w:val="0"/>
      <w:divBdr>
        <w:top w:val="none" w:sz="0" w:space="0" w:color="auto"/>
        <w:left w:val="none" w:sz="0" w:space="0" w:color="auto"/>
        <w:bottom w:val="none" w:sz="0" w:space="0" w:color="auto"/>
        <w:right w:val="none" w:sz="0" w:space="0" w:color="auto"/>
      </w:divBdr>
    </w:div>
    <w:div w:id="1289509738">
      <w:bodyDiv w:val="1"/>
      <w:marLeft w:val="0"/>
      <w:marRight w:val="0"/>
      <w:marTop w:val="0"/>
      <w:marBottom w:val="0"/>
      <w:divBdr>
        <w:top w:val="none" w:sz="0" w:space="0" w:color="auto"/>
        <w:left w:val="none" w:sz="0" w:space="0" w:color="auto"/>
        <w:bottom w:val="none" w:sz="0" w:space="0" w:color="auto"/>
        <w:right w:val="none" w:sz="0" w:space="0" w:color="auto"/>
      </w:divBdr>
    </w:div>
    <w:div w:id="1325084616">
      <w:bodyDiv w:val="1"/>
      <w:marLeft w:val="0"/>
      <w:marRight w:val="0"/>
      <w:marTop w:val="0"/>
      <w:marBottom w:val="0"/>
      <w:divBdr>
        <w:top w:val="none" w:sz="0" w:space="0" w:color="auto"/>
        <w:left w:val="none" w:sz="0" w:space="0" w:color="auto"/>
        <w:bottom w:val="none" w:sz="0" w:space="0" w:color="auto"/>
        <w:right w:val="none" w:sz="0" w:space="0" w:color="auto"/>
      </w:divBdr>
    </w:div>
    <w:div w:id="1622567388">
      <w:bodyDiv w:val="1"/>
      <w:marLeft w:val="0"/>
      <w:marRight w:val="0"/>
      <w:marTop w:val="0"/>
      <w:marBottom w:val="0"/>
      <w:divBdr>
        <w:top w:val="none" w:sz="0" w:space="0" w:color="auto"/>
        <w:left w:val="none" w:sz="0" w:space="0" w:color="auto"/>
        <w:bottom w:val="none" w:sz="0" w:space="0" w:color="auto"/>
        <w:right w:val="none" w:sz="0" w:space="0" w:color="auto"/>
      </w:divBdr>
    </w:div>
    <w:div w:id="179262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Ken</dc:creator>
  <cp:keywords/>
  <dc:description/>
  <cp:lastModifiedBy>Mitchell, Ken</cp:lastModifiedBy>
  <cp:revision>2</cp:revision>
  <dcterms:created xsi:type="dcterms:W3CDTF">2014-11-21T15:43:00Z</dcterms:created>
  <dcterms:modified xsi:type="dcterms:W3CDTF">2014-11-21T15:43:00Z</dcterms:modified>
</cp:coreProperties>
</file>