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36" w:rsidRPr="00CC7761" w:rsidRDefault="009E1E36" w:rsidP="009E1E36">
      <w:pPr>
        <w:rPr>
          <w:b/>
          <w:bCs/>
          <w:sz w:val="28"/>
          <w:szCs w:val="28"/>
        </w:rPr>
      </w:pPr>
      <w:r w:rsidRPr="00CC7761">
        <w:rPr>
          <w:b/>
          <w:sz w:val="24"/>
          <w:szCs w:val="24"/>
          <w:lang w:val="en-CA"/>
        </w:rPr>
        <w:t>MEMORANDUM</w:t>
      </w:r>
      <w:r w:rsidR="00583D9D" w:rsidRPr="00CC7761">
        <w:rPr>
          <w:b/>
          <w:sz w:val="24"/>
          <w:szCs w:val="24"/>
          <w:lang w:val="en-CA"/>
        </w:rPr>
        <w:fldChar w:fldCharType="begin"/>
      </w:r>
      <w:r w:rsidRPr="00CC7761">
        <w:rPr>
          <w:b/>
          <w:sz w:val="24"/>
          <w:szCs w:val="24"/>
          <w:lang w:val="en-CA"/>
        </w:rPr>
        <w:instrText xml:space="preserve"> SEQ CHAPTER \h \r 1</w:instrText>
      </w:r>
      <w:r w:rsidR="00583D9D" w:rsidRPr="00CC7761">
        <w:rPr>
          <w:b/>
          <w:sz w:val="24"/>
          <w:szCs w:val="24"/>
          <w:lang w:val="en-CA"/>
        </w:rPr>
        <w:fldChar w:fldCharType="end"/>
      </w:r>
      <w:r w:rsidRPr="00CC7761">
        <w:rPr>
          <w:b/>
          <w:bCs/>
          <w:sz w:val="28"/>
          <w:szCs w:val="28"/>
        </w:rPr>
        <w:t xml:space="preserve">   </w:t>
      </w:r>
    </w:p>
    <w:p w:rsidR="009E1E36" w:rsidRPr="00CC7761" w:rsidRDefault="009E1E36" w:rsidP="009E1E36">
      <w:pPr>
        <w:rPr>
          <w:sz w:val="24"/>
          <w:szCs w:val="24"/>
        </w:rPr>
      </w:pPr>
    </w:p>
    <w:p w:rsidR="009E1E36" w:rsidRDefault="009E1E36" w:rsidP="009E1E36">
      <w:pPr>
        <w:rPr>
          <w:sz w:val="24"/>
          <w:szCs w:val="24"/>
        </w:rPr>
      </w:pPr>
      <w:r>
        <w:rPr>
          <w:sz w:val="24"/>
          <w:szCs w:val="24"/>
        </w:rPr>
        <w:t>DATE:</w:t>
      </w:r>
      <w:r>
        <w:rPr>
          <w:sz w:val="24"/>
          <w:szCs w:val="24"/>
        </w:rPr>
        <w:tab/>
      </w:r>
      <w:r>
        <w:rPr>
          <w:sz w:val="24"/>
          <w:szCs w:val="24"/>
        </w:rPr>
        <w:tab/>
      </w:r>
      <w:r w:rsidR="00F3045F">
        <w:rPr>
          <w:sz w:val="24"/>
          <w:szCs w:val="24"/>
        </w:rPr>
        <w:t>January 8</w:t>
      </w:r>
      <w:r w:rsidR="00461D1E">
        <w:rPr>
          <w:sz w:val="24"/>
          <w:szCs w:val="24"/>
        </w:rPr>
        <w:t>, 201</w:t>
      </w:r>
      <w:r w:rsidR="00F3045F">
        <w:rPr>
          <w:sz w:val="24"/>
          <w:szCs w:val="24"/>
        </w:rPr>
        <w:t>5</w:t>
      </w:r>
    </w:p>
    <w:p w:rsidR="009E1E36" w:rsidRPr="00CC7761" w:rsidRDefault="009E1E36" w:rsidP="009E1E36">
      <w:pPr>
        <w:rPr>
          <w:sz w:val="24"/>
          <w:szCs w:val="24"/>
        </w:rPr>
      </w:pPr>
    </w:p>
    <w:p w:rsidR="009E1E36" w:rsidRPr="00F00BE9" w:rsidRDefault="009E1E36" w:rsidP="009E1E36">
      <w:pPr>
        <w:rPr>
          <w:sz w:val="24"/>
          <w:szCs w:val="24"/>
          <w:lang w:val="en-CA"/>
        </w:rPr>
      </w:pPr>
      <w:r w:rsidRPr="00CC7761">
        <w:rPr>
          <w:sz w:val="24"/>
          <w:szCs w:val="24"/>
          <w:lang w:val="en-CA"/>
        </w:rPr>
        <w:t>TO:</w:t>
      </w:r>
      <w:r w:rsidRPr="00CC7761">
        <w:rPr>
          <w:sz w:val="24"/>
          <w:szCs w:val="24"/>
          <w:lang w:val="en-CA"/>
        </w:rPr>
        <w:tab/>
      </w:r>
      <w:r w:rsidRPr="00CC7761">
        <w:rPr>
          <w:sz w:val="24"/>
          <w:szCs w:val="24"/>
          <w:lang w:val="en-CA"/>
        </w:rPr>
        <w:tab/>
      </w:r>
      <w:r w:rsidR="00AD05CD">
        <w:rPr>
          <w:sz w:val="24"/>
          <w:szCs w:val="24"/>
          <w:lang w:val="en-CA"/>
        </w:rPr>
        <w:t>Clean</w:t>
      </w:r>
      <w:r w:rsidR="006F1432" w:rsidRPr="006F1432">
        <w:rPr>
          <w:sz w:val="24"/>
          <w:szCs w:val="24"/>
          <w:lang w:val="en-CA"/>
        </w:rPr>
        <w:t xml:space="preserve"> Power Plan for Existing Power Plants; Docket Id: </w:t>
      </w:r>
      <w:r w:rsidR="006F1432" w:rsidRPr="006F1432">
        <w:rPr>
          <w:sz w:val="24"/>
          <w:szCs w:val="24"/>
          <w:lang w:val="en"/>
        </w:rPr>
        <w:t>OAR–2013-0602</w:t>
      </w:r>
    </w:p>
    <w:p w:rsidR="009E1E36" w:rsidRDefault="009E1E36" w:rsidP="009E1E36">
      <w:pPr>
        <w:rPr>
          <w:sz w:val="24"/>
          <w:szCs w:val="24"/>
          <w:lang w:val="en-CA"/>
        </w:rPr>
      </w:pPr>
    </w:p>
    <w:p w:rsidR="009E1E36" w:rsidRPr="00CC7761" w:rsidRDefault="008206DE" w:rsidP="009E1E36">
      <w:pPr>
        <w:rPr>
          <w:sz w:val="24"/>
          <w:szCs w:val="24"/>
          <w:lang w:val="en-CA"/>
        </w:rPr>
      </w:pPr>
      <w:r>
        <w:rPr>
          <w:sz w:val="24"/>
          <w:szCs w:val="24"/>
          <w:lang w:val="en-CA"/>
        </w:rPr>
        <w:t>FROM:</w:t>
      </w:r>
      <w:r>
        <w:rPr>
          <w:sz w:val="24"/>
          <w:szCs w:val="24"/>
          <w:lang w:val="en-CA"/>
        </w:rPr>
        <w:tab/>
      </w:r>
      <w:r w:rsidR="00F3045F">
        <w:rPr>
          <w:sz w:val="24"/>
          <w:szCs w:val="24"/>
          <w:lang w:val="en-CA"/>
        </w:rPr>
        <w:t>Joe Bryson</w:t>
      </w:r>
      <w:r w:rsidR="006F1432">
        <w:rPr>
          <w:sz w:val="24"/>
          <w:szCs w:val="24"/>
        </w:rPr>
        <w:t>, EPA</w:t>
      </w:r>
      <w:r w:rsidR="00EA7648">
        <w:rPr>
          <w:sz w:val="24"/>
          <w:szCs w:val="24"/>
        </w:rPr>
        <w:t xml:space="preserve"> </w:t>
      </w:r>
      <w:r w:rsidR="00F3045F">
        <w:rPr>
          <w:sz w:val="24"/>
          <w:szCs w:val="24"/>
        </w:rPr>
        <w:t>–</w:t>
      </w:r>
      <w:r w:rsidR="00EA7648">
        <w:rPr>
          <w:sz w:val="24"/>
          <w:szCs w:val="24"/>
        </w:rPr>
        <w:t xml:space="preserve"> O</w:t>
      </w:r>
      <w:r w:rsidR="00F3045F">
        <w:rPr>
          <w:sz w:val="24"/>
          <w:szCs w:val="24"/>
        </w:rPr>
        <w:t xml:space="preserve">AR, OAP, </w:t>
      </w:r>
      <w:proofErr w:type="gramStart"/>
      <w:r w:rsidR="00F3045F">
        <w:rPr>
          <w:sz w:val="24"/>
          <w:szCs w:val="24"/>
        </w:rPr>
        <w:t>CPPD</w:t>
      </w:r>
      <w:proofErr w:type="gramEnd"/>
      <w:r w:rsidR="00F3045F">
        <w:rPr>
          <w:sz w:val="24"/>
          <w:szCs w:val="24"/>
        </w:rPr>
        <w:t>/IO</w:t>
      </w:r>
    </w:p>
    <w:p w:rsidR="009E1E36" w:rsidRDefault="009E1E36" w:rsidP="009E1E36">
      <w:pPr>
        <w:rPr>
          <w:sz w:val="24"/>
          <w:szCs w:val="24"/>
          <w:lang w:val="en-CA"/>
        </w:rPr>
      </w:pPr>
    </w:p>
    <w:p w:rsidR="009E1E36" w:rsidRPr="00CC7761" w:rsidRDefault="008206DE" w:rsidP="009E1E36">
      <w:pPr>
        <w:ind w:left="1440" w:hanging="1440"/>
        <w:rPr>
          <w:sz w:val="24"/>
          <w:szCs w:val="24"/>
          <w:lang w:val="en-CA"/>
        </w:rPr>
      </w:pPr>
      <w:r>
        <w:rPr>
          <w:sz w:val="24"/>
          <w:szCs w:val="24"/>
          <w:lang w:val="en-CA"/>
        </w:rPr>
        <w:t>SUBJECT:</w:t>
      </w:r>
      <w:r>
        <w:rPr>
          <w:sz w:val="24"/>
          <w:szCs w:val="24"/>
          <w:lang w:val="en-CA"/>
        </w:rPr>
        <w:tab/>
      </w:r>
      <w:r w:rsidR="00F3045F">
        <w:rPr>
          <w:sz w:val="24"/>
          <w:szCs w:val="24"/>
          <w:lang w:val="en-CA"/>
        </w:rPr>
        <w:t>January 8, 2015</w:t>
      </w:r>
      <w:r w:rsidR="00461D1E">
        <w:rPr>
          <w:sz w:val="24"/>
          <w:szCs w:val="24"/>
          <w:lang w:val="en-CA"/>
        </w:rPr>
        <w:t xml:space="preserve"> </w:t>
      </w:r>
      <w:r w:rsidR="00F3045F">
        <w:rPr>
          <w:sz w:val="24"/>
          <w:szCs w:val="24"/>
          <w:lang w:val="en-CA"/>
        </w:rPr>
        <w:t xml:space="preserve">Meeting/Call with Conservation Services Group (CSG) and </w:t>
      </w:r>
      <w:proofErr w:type="gramStart"/>
      <w:r w:rsidR="00F3045F">
        <w:rPr>
          <w:sz w:val="24"/>
          <w:szCs w:val="24"/>
          <w:lang w:val="en-CA"/>
        </w:rPr>
        <w:t>The</w:t>
      </w:r>
      <w:proofErr w:type="gramEnd"/>
      <w:r w:rsidR="00F3045F">
        <w:rPr>
          <w:sz w:val="24"/>
          <w:szCs w:val="24"/>
          <w:lang w:val="en-CA"/>
        </w:rPr>
        <w:t xml:space="preserve"> Climate Registry (TCR) </w:t>
      </w:r>
      <w:r w:rsidR="00AD05CD">
        <w:rPr>
          <w:sz w:val="24"/>
          <w:szCs w:val="24"/>
          <w:lang w:val="en-CA"/>
        </w:rPr>
        <w:t>Regarding Proposed Clean</w:t>
      </w:r>
      <w:r w:rsidR="006F1432">
        <w:rPr>
          <w:sz w:val="24"/>
          <w:szCs w:val="24"/>
          <w:lang w:val="en-CA"/>
        </w:rPr>
        <w:t xml:space="preserve"> Power Plan for Existing Power Plants</w:t>
      </w:r>
      <w:r w:rsidR="009E1E36" w:rsidRPr="00E21779">
        <w:rPr>
          <w:sz w:val="24"/>
          <w:szCs w:val="24"/>
          <w:lang w:val="en-CA"/>
        </w:rPr>
        <w:t xml:space="preserve"> </w:t>
      </w:r>
    </w:p>
    <w:p w:rsidR="009E1E36" w:rsidRPr="00CC7761" w:rsidRDefault="009E1E36" w:rsidP="009E1E36">
      <w:pPr>
        <w:pStyle w:val="NoSpacing"/>
        <w:pBdr>
          <w:bottom w:val="single" w:sz="12" w:space="1" w:color="auto"/>
        </w:pBdr>
        <w:jc w:val="left"/>
        <w:rPr>
          <w:rFonts w:ascii="Times New Roman" w:hAnsi="Times New Roman"/>
          <w:sz w:val="24"/>
          <w:szCs w:val="24"/>
        </w:rPr>
      </w:pPr>
    </w:p>
    <w:p w:rsidR="009E1E36" w:rsidRPr="00CC7761" w:rsidRDefault="009E1E36" w:rsidP="009E1E36">
      <w:pPr>
        <w:pStyle w:val="NoSpacing"/>
        <w:jc w:val="left"/>
        <w:rPr>
          <w:rFonts w:ascii="Times New Roman" w:hAnsi="Times New Roman"/>
          <w:sz w:val="24"/>
          <w:szCs w:val="24"/>
        </w:rPr>
      </w:pPr>
    </w:p>
    <w:p w:rsidR="009E1E36" w:rsidRPr="00EC3B51" w:rsidRDefault="004E4A8D" w:rsidP="009E1E36">
      <w:pPr>
        <w:rPr>
          <w:b/>
          <w:sz w:val="24"/>
          <w:szCs w:val="24"/>
        </w:rPr>
      </w:pPr>
      <w:r>
        <w:rPr>
          <w:b/>
          <w:sz w:val="24"/>
          <w:szCs w:val="24"/>
        </w:rPr>
        <w:t>SUMMARY</w:t>
      </w:r>
    </w:p>
    <w:p w:rsidR="00F3045F" w:rsidRDefault="00B30076" w:rsidP="00B30076">
      <w:pPr>
        <w:rPr>
          <w:sz w:val="24"/>
          <w:szCs w:val="24"/>
        </w:rPr>
      </w:pPr>
      <w:r>
        <w:rPr>
          <w:sz w:val="24"/>
          <w:szCs w:val="24"/>
        </w:rPr>
        <w:t xml:space="preserve">On </w:t>
      </w:r>
      <w:r w:rsidR="00F3045F">
        <w:rPr>
          <w:sz w:val="24"/>
          <w:szCs w:val="24"/>
        </w:rPr>
        <w:t>January 8, 2015</w:t>
      </w:r>
      <w:r>
        <w:rPr>
          <w:sz w:val="24"/>
          <w:szCs w:val="24"/>
        </w:rPr>
        <w:t xml:space="preserve">, </w:t>
      </w:r>
      <w:r w:rsidR="00F3045F">
        <w:rPr>
          <w:sz w:val="24"/>
          <w:szCs w:val="24"/>
        </w:rPr>
        <w:t>EPA-OAR/OAP met with Pat Stanton of CSG and David Rosenheim of TCR to solicit information on energy efficiency registries and their potential application to the Clean Power Plan for existing power plants.</w:t>
      </w:r>
    </w:p>
    <w:p w:rsidR="00F3045F" w:rsidRDefault="00F3045F" w:rsidP="00F3045F">
      <w:pPr>
        <w:ind w:firstLine="720"/>
        <w:rPr>
          <w:sz w:val="24"/>
          <w:szCs w:val="24"/>
        </w:rPr>
      </w:pPr>
    </w:p>
    <w:p w:rsidR="00F3045F" w:rsidRDefault="00F3045F" w:rsidP="00F3045F">
      <w:pPr>
        <w:rPr>
          <w:b/>
          <w:sz w:val="24"/>
          <w:szCs w:val="24"/>
        </w:rPr>
      </w:pPr>
      <w:r w:rsidRPr="00EC3B51">
        <w:rPr>
          <w:b/>
          <w:sz w:val="24"/>
          <w:szCs w:val="24"/>
        </w:rPr>
        <w:t>ATTENDEES</w:t>
      </w:r>
    </w:p>
    <w:tbl>
      <w:tblPr>
        <w:tblW w:w="5000" w:type="pct"/>
        <w:tblLook w:val="00A0" w:firstRow="1" w:lastRow="0" w:firstColumn="1" w:lastColumn="0" w:noHBand="0" w:noVBand="0"/>
      </w:tblPr>
      <w:tblGrid>
        <w:gridCol w:w="4561"/>
        <w:gridCol w:w="4799"/>
      </w:tblGrid>
      <w:tr w:rsidR="00F3045F" w:rsidRPr="00AA35C9" w:rsidTr="00242E97">
        <w:tc>
          <w:tcPr>
            <w:tcW w:w="4561" w:type="dxa"/>
          </w:tcPr>
          <w:p w:rsidR="00F3045F" w:rsidRDefault="00F3045F" w:rsidP="00242E97">
            <w:pPr>
              <w:rPr>
                <w:sz w:val="24"/>
                <w:szCs w:val="24"/>
              </w:rPr>
            </w:pPr>
            <w:r>
              <w:rPr>
                <w:sz w:val="24"/>
                <w:szCs w:val="24"/>
              </w:rPr>
              <w:t>Pat Stanton, CSG</w:t>
            </w:r>
          </w:p>
          <w:p w:rsidR="00F3045F" w:rsidRDefault="00F3045F" w:rsidP="00242E97">
            <w:pPr>
              <w:rPr>
                <w:sz w:val="24"/>
                <w:szCs w:val="24"/>
              </w:rPr>
            </w:pPr>
            <w:r>
              <w:rPr>
                <w:sz w:val="24"/>
                <w:szCs w:val="24"/>
              </w:rPr>
              <w:t>David Rosenheim, TCR (by phone)</w:t>
            </w:r>
          </w:p>
          <w:p w:rsidR="00E4292B" w:rsidRDefault="00E4292B" w:rsidP="00242E97">
            <w:pPr>
              <w:rPr>
                <w:sz w:val="24"/>
                <w:szCs w:val="24"/>
              </w:rPr>
            </w:pPr>
            <w:r>
              <w:rPr>
                <w:sz w:val="24"/>
                <w:szCs w:val="24"/>
              </w:rPr>
              <w:t>Lars Kvale, APX</w:t>
            </w:r>
            <w:bookmarkStart w:id="0" w:name="_GoBack"/>
            <w:bookmarkEnd w:id="0"/>
          </w:p>
          <w:p w:rsidR="00F3045F" w:rsidRDefault="00F3045F" w:rsidP="00242E97">
            <w:pPr>
              <w:rPr>
                <w:sz w:val="24"/>
                <w:szCs w:val="24"/>
              </w:rPr>
            </w:pPr>
            <w:r>
              <w:rPr>
                <w:sz w:val="24"/>
                <w:szCs w:val="24"/>
              </w:rPr>
              <w:t>Joe Bryson, EPA-OAR/OAP</w:t>
            </w:r>
          </w:p>
          <w:p w:rsidR="00F3045F" w:rsidRDefault="00F3045F" w:rsidP="00242E97">
            <w:pPr>
              <w:rPr>
                <w:sz w:val="24"/>
                <w:szCs w:val="24"/>
              </w:rPr>
            </w:pPr>
            <w:r>
              <w:rPr>
                <w:sz w:val="24"/>
                <w:szCs w:val="24"/>
              </w:rPr>
              <w:t>Beth Conlin, EPA-OAR/OAP</w:t>
            </w:r>
          </w:p>
          <w:p w:rsidR="00F3045F" w:rsidRDefault="00F3045F" w:rsidP="00242E97">
            <w:pPr>
              <w:rPr>
                <w:sz w:val="24"/>
                <w:szCs w:val="24"/>
              </w:rPr>
            </w:pPr>
            <w:r>
              <w:rPr>
                <w:sz w:val="24"/>
                <w:szCs w:val="24"/>
              </w:rPr>
              <w:t>Stacy Angel, EPA-OAR/OAP</w:t>
            </w:r>
          </w:p>
          <w:p w:rsidR="00F3045F" w:rsidRDefault="00F3045F" w:rsidP="00F3045F">
            <w:pPr>
              <w:rPr>
                <w:sz w:val="24"/>
                <w:szCs w:val="24"/>
              </w:rPr>
            </w:pPr>
            <w:r>
              <w:rPr>
                <w:sz w:val="24"/>
                <w:szCs w:val="24"/>
              </w:rPr>
              <w:t>Jeremy Schreifels, EPA-OAR/OAP</w:t>
            </w:r>
          </w:p>
          <w:p w:rsidR="00F3045F" w:rsidRDefault="00B553B9" w:rsidP="00F3045F">
            <w:pPr>
              <w:rPr>
                <w:sz w:val="24"/>
                <w:szCs w:val="24"/>
              </w:rPr>
            </w:pPr>
            <w:r>
              <w:rPr>
                <w:sz w:val="24"/>
                <w:szCs w:val="24"/>
              </w:rPr>
              <w:t xml:space="preserve">Meg Victor, </w:t>
            </w:r>
            <w:r w:rsidR="00F3045F">
              <w:rPr>
                <w:sz w:val="24"/>
                <w:szCs w:val="24"/>
              </w:rPr>
              <w:t>EPA-OAR/OAP</w:t>
            </w:r>
          </w:p>
          <w:p w:rsidR="00B553B9" w:rsidRDefault="00B553B9" w:rsidP="00B553B9">
            <w:pPr>
              <w:rPr>
                <w:sz w:val="24"/>
                <w:szCs w:val="24"/>
              </w:rPr>
            </w:pPr>
            <w:r>
              <w:rPr>
                <w:sz w:val="24"/>
                <w:szCs w:val="24"/>
              </w:rPr>
              <w:t>Chris Sherry, EPA-OAR/OAP</w:t>
            </w:r>
          </w:p>
          <w:p w:rsidR="00B553B9" w:rsidRDefault="00B553B9" w:rsidP="00B553B9">
            <w:pPr>
              <w:rPr>
                <w:sz w:val="24"/>
                <w:szCs w:val="24"/>
              </w:rPr>
            </w:pPr>
            <w:r>
              <w:rPr>
                <w:sz w:val="24"/>
                <w:szCs w:val="24"/>
              </w:rPr>
              <w:t>Matt Clouse, EPA-OAR/OAP</w:t>
            </w:r>
          </w:p>
          <w:p w:rsidR="00E4292B" w:rsidRDefault="00E4292B" w:rsidP="00B553B9">
            <w:pPr>
              <w:rPr>
                <w:sz w:val="24"/>
                <w:szCs w:val="24"/>
              </w:rPr>
            </w:pPr>
            <w:r>
              <w:rPr>
                <w:sz w:val="24"/>
                <w:szCs w:val="24"/>
              </w:rPr>
              <w:t>Niko Dietsch, EPA-OAR/OAP</w:t>
            </w:r>
          </w:p>
          <w:p w:rsidR="00B553B9" w:rsidRDefault="00B553B9" w:rsidP="00B553B9">
            <w:pPr>
              <w:rPr>
                <w:sz w:val="24"/>
                <w:szCs w:val="24"/>
              </w:rPr>
            </w:pPr>
          </w:p>
          <w:p w:rsidR="00F3045F" w:rsidRPr="00AA35C9" w:rsidRDefault="00F3045F" w:rsidP="00242E97">
            <w:pPr>
              <w:rPr>
                <w:sz w:val="24"/>
                <w:szCs w:val="24"/>
              </w:rPr>
            </w:pPr>
          </w:p>
        </w:tc>
        <w:tc>
          <w:tcPr>
            <w:tcW w:w="4799" w:type="dxa"/>
          </w:tcPr>
          <w:p w:rsidR="00F3045F" w:rsidRPr="00AA35C9" w:rsidRDefault="00F3045F" w:rsidP="00242E97">
            <w:pPr>
              <w:rPr>
                <w:sz w:val="24"/>
                <w:szCs w:val="24"/>
              </w:rPr>
            </w:pPr>
          </w:p>
        </w:tc>
      </w:tr>
    </w:tbl>
    <w:p w:rsidR="00F3045F" w:rsidRDefault="00F3045F" w:rsidP="009E1E36">
      <w:pPr>
        <w:rPr>
          <w:sz w:val="24"/>
          <w:szCs w:val="24"/>
        </w:rPr>
      </w:pPr>
    </w:p>
    <w:tbl>
      <w:tblPr>
        <w:tblW w:w="5000" w:type="pct"/>
        <w:tblLook w:val="00A0" w:firstRow="1" w:lastRow="0" w:firstColumn="1" w:lastColumn="0" w:noHBand="0" w:noVBand="0"/>
      </w:tblPr>
      <w:tblGrid>
        <w:gridCol w:w="4561"/>
        <w:gridCol w:w="4799"/>
      </w:tblGrid>
      <w:tr w:rsidR="009E1E36" w:rsidRPr="00AA35C9" w:rsidTr="00822B0C">
        <w:tc>
          <w:tcPr>
            <w:tcW w:w="4666" w:type="dxa"/>
          </w:tcPr>
          <w:p w:rsidR="009E1E36" w:rsidRPr="00AA35C9" w:rsidRDefault="009E1E36" w:rsidP="006F1432">
            <w:pPr>
              <w:rPr>
                <w:sz w:val="24"/>
                <w:szCs w:val="24"/>
              </w:rPr>
            </w:pPr>
          </w:p>
        </w:tc>
        <w:tc>
          <w:tcPr>
            <w:tcW w:w="4910" w:type="dxa"/>
          </w:tcPr>
          <w:p w:rsidR="00484362" w:rsidRPr="00AA35C9" w:rsidRDefault="00484362" w:rsidP="00A8712E">
            <w:pPr>
              <w:rPr>
                <w:sz w:val="24"/>
                <w:szCs w:val="24"/>
              </w:rPr>
            </w:pPr>
          </w:p>
        </w:tc>
      </w:tr>
      <w:tr w:rsidR="009E1E36" w:rsidRPr="00AA35C9" w:rsidTr="00822B0C">
        <w:tc>
          <w:tcPr>
            <w:tcW w:w="4666" w:type="dxa"/>
          </w:tcPr>
          <w:p w:rsidR="009E1E36" w:rsidRPr="00AA35C9" w:rsidRDefault="009E1E36" w:rsidP="00A8712E">
            <w:pPr>
              <w:rPr>
                <w:sz w:val="24"/>
                <w:szCs w:val="24"/>
              </w:rPr>
            </w:pPr>
          </w:p>
        </w:tc>
        <w:tc>
          <w:tcPr>
            <w:tcW w:w="4910" w:type="dxa"/>
          </w:tcPr>
          <w:p w:rsidR="009E1E36" w:rsidRPr="00AA35C9" w:rsidRDefault="009E1E36" w:rsidP="00822B0C">
            <w:pPr>
              <w:rPr>
                <w:sz w:val="24"/>
                <w:szCs w:val="24"/>
              </w:rPr>
            </w:pPr>
          </w:p>
        </w:tc>
      </w:tr>
      <w:tr w:rsidR="009E1E36" w:rsidRPr="00AA35C9" w:rsidTr="00822B0C">
        <w:tc>
          <w:tcPr>
            <w:tcW w:w="4666" w:type="dxa"/>
          </w:tcPr>
          <w:p w:rsidR="009E1E36" w:rsidRPr="00AA35C9" w:rsidRDefault="009E1E36" w:rsidP="00A8712E">
            <w:pPr>
              <w:rPr>
                <w:sz w:val="24"/>
                <w:szCs w:val="24"/>
              </w:rPr>
            </w:pPr>
          </w:p>
        </w:tc>
        <w:tc>
          <w:tcPr>
            <w:tcW w:w="4910" w:type="dxa"/>
          </w:tcPr>
          <w:p w:rsidR="00532A96" w:rsidRPr="00AA35C9" w:rsidRDefault="00532A96" w:rsidP="00B14241">
            <w:pPr>
              <w:rPr>
                <w:sz w:val="24"/>
                <w:szCs w:val="24"/>
              </w:rPr>
            </w:pPr>
          </w:p>
        </w:tc>
      </w:tr>
      <w:tr w:rsidR="009E1E36" w:rsidRPr="00AA35C9" w:rsidTr="00822B0C">
        <w:tc>
          <w:tcPr>
            <w:tcW w:w="4666" w:type="dxa"/>
          </w:tcPr>
          <w:p w:rsidR="009E1E36" w:rsidRPr="00AA35C9" w:rsidRDefault="009E1E36" w:rsidP="00A8712E">
            <w:pPr>
              <w:rPr>
                <w:sz w:val="24"/>
                <w:szCs w:val="24"/>
              </w:rPr>
            </w:pPr>
          </w:p>
        </w:tc>
        <w:tc>
          <w:tcPr>
            <w:tcW w:w="4910" w:type="dxa"/>
          </w:tcPr>
          <w:p w:rsidR="00B14241" w:rsidRPr="00AA35C9" w:rsidRDefault="00B14241" w:rsidP="00B14241">
            <w:pPr>
              <w:rPr>
                <w:sz w:val="24"/>
                <w:szCs w:val="24"/>
              </w:rPr>
            </w:pPr>
          </w:p>
        </w:tc>
      </w:tr>
      <w:tr w:rsidR="00B14241" w:rsidRPr="00AA35C9" w:rsidTr="00822B0C">
        <w:tc>
          <w:tcPr>
            <w:tcW w:w="4666" w:type="dxa"/>
          </w:tcPr>
          <w:p w:rsidR="00B14241" w:rsidRDefault="00B14241" w:rsidP="00A8712E">
            <w:pPr>
              <w:rPr>
                <w:sz w:val="24"/>
                <w:szCs w:val="24"/>
              </w:rPr>
            </w:pPr>
          </w:p>
        </w:tc>
        <w:tc>
          <w:tcPr>
            <w:tcW w:w="4910" w:type="dxa"/>
          </w:tcPr>
          <w:p w:rsidR="00B14241" w:rsidRDefault="00B14241" w:rsidP="00822B0C">
            <w:pPr>
              <w:rPr>
                <w:sz w:val="24"/>
                <w:szCs w:val="24"/>
              </w:rPr>
            </w:pPr>
          </w:p>
        </w:tc>
      </w:tr>
    </w:tbl>
    <w:p w:rsidR="00822B0C" w:rsidRDefault="00B14241" w:rsidP="0057665A">
      <w:pPr>
        <w:rPr>
          <w:sz w:val="24"/>
          <w:szCs w:val="24"/>
        </w:rPr>
      </w:pPr>
      <w:r>
        <w:rPr>
          <w:sz w:val="24"/>
          <w:szCs w:val="24"/>
        </w:rPr>
        <w:tab/>
      </w:r>
    </w:p>
    <w:sectPr w:rsidR="00822B0C" w:rsidSect="004A5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36"/>
    <w:rsid w:val="00016D47"/>
    <w:rsid w:val="00272126"/>
    <w:rsid w:val="003D4981"/>
    <w:rsid w:val="00461D1E"/>
    <w:rsid w:val="00471F5F"/>
    <w:rsid w:val="00484362"/>
    <w:rsid w:val="004A5A59"/>
    <w:rsid w:val="004E4A8D"/>
    <w:rsid w:val="004F2399"/>
    <w:rsid w:val="00502205"/>
    <w:rsid w:val="00532A96"/>
    <w:rsid w:val="00560416"/>
    <w:rsid w:val="0057665A"/>
    <w:rsid w:val="00583D9D"/>
    <w:rsid w:val="006C52E6"/>
    <w:rsid w:val="006F1432"/>
    <w:rsid w:val="008206DE"/>
    <w:rsid w:val="00822B0C"/>
    <w:rsid w:val="008A7681"/>
    <w:rsid w:val="0090449F"/>
    <w:rsid w:val="009E1E36"/>
    <w:rsid w:val="00A832DD"/>
    <w:rsid w:val="00A8712E"/>
    <w:rsid w:val="00AD05CD"/>
    <w:rsid w:val="00AE3E92"/>
    <w:rsid w:val="00B14241"/>
    <w:rsid w:val="00B30076"/>
    <w:rsid w:val="00B553B9"/>
    <w:rsid w:val="00C23950"/>
    <w:rsid w:val="00D438BA"/>
    <w:rsid w:val="00E4292B"/>
    <w:rsid w:val="00EA7648"/>
    <w:rsid w:val="00EE5140"/>
    <w:rsid w:val="00F00BE9"/>
    <w:rsid w:val="00F10629"/>
    <w:rsid w:val="00F3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37B02-0701-4C55-AB78-F4FF7E64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36"/>
    <w:pPr>
      <w:autoSpaceDE w:val="0"/>
      <w:autoSpaceDN w:val="0"/>
      <w:adjustRightInd w:val="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1E36"/>
    <w:pPr>
      <w:jc w:val="center"/>
    </w:pPr>
    <w:rPr>
      <w:rFonts w:ascii="Calibri" w:eastAsia="Times New Roman" w:hAnsi="Calibri"/>
      <w:sz w:val="22"/>
      <w:szCs w:val="22"/>
    </w:rPr>
  </w:style>
  <w:style w:type="character" w:styleId="CommentReference">
    <w:name w:val="annotation reference"/>
    <w:basedOn w:val="DefaultParagraphFont"/>
    <w:uiPriority w:val="99"/>
    <w:rsid w:val="009E1E36"/>
    <w:rPr>
      <w:rFonts w:cs="Times New Roman"/>
      <w:sz w:val="16"/>
      <w:szCs w:val="16"/>
    </w:rPr>
  </w:style>
  <w:style w:type="paragraph" w:styleId="CommentText">
    <w:name w:val="annotation text"/>
    <w:basedOn w:val="Normal"/>
    <w:link w:val="CommentTextChar"/>
    <w:uiPriority w:val="99"/>
    <w:rsid w:val="009E1E36"/>
  </w:style>
  <w:style w:type="character" w:customStyle="1" w:styleId="CommentTextChar">
    <w:name w:val="Comment Text Char"/>
    <w:basedOn w:val="DefaultParagraphFont"/>
    <w:link w:val="CommentText"/>
    <w:uiPriority w:val="99"/>
    <w:rsid w:val="009E1E36"/>
    <w:rPr>
      <w:rFonts w:eastAsia="Times New Roman"/>
      <w:sz w:val="20"/>
      <w:szCs w:val="20"/>
    </w:rPr>
  </w:style>
  <w:style w:type="paragraph" w:styleId="BalloonText">
    <w:name w:val="Balloon Text"/>
    <w:basedOn w:val="Normal"/>
    <w:link w:val="BalloonTextChar"/>
    <w:uiPriority w:val="99"/>
    <w:semiHidden/>
    <w:unhideWhenUsed/>
    <w:rsid w:val="009E1E36"/>
    <w:rPr>
      <w:rFonts w:ascii="Tahoma" w:hAnsi="Tahoma" w:cs="Tahoma"/>
      <w:sz w:val="16"/>
      <w:szCs w:val="16"/>
    </w:rPr>
  </w:style>
  <w:style w:type="character" w:customStyle="1" w:styleId="BalloonTextChar">
    <w:name w:val="Balloon Text Char"/>
    <w:basedOn w:val="DefaultParagraphFont"/>
    <w:link w:val="BalloonText"/>
    <w:uiPriority w:val="99"/>
    <w:semiHidden/>
    <w:rsid w:val="009E1E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King</dc:creator>
  <cp:keywords/>
  <dc:description/>
  <cp:lastModifiedBy>Bryson, Joe</cp:lastModifiedBy>
  <cp:revision>4</cp:revision>
  <dcterms:created xsi:type="dcterms:W3CDTF">2015-01-02T19:48:00Z</dcterms:created>
  <dcterms:modified xsi:type="dcterms:W3CDTF">2015-01-12T22:34:00Z</dcterms:modified>
</cp:coreProperties>
</file>