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1EFE5" w14:textId="77777777" w:rsidR="00566DD2" w:rsidRPr="001237D3"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MEMORANDUM</w:t>
      </w:r>
    </w:p>
    <w:p w14:paraId="535D0167" w14:textId="77777777" w:rsidR="00566DD2" w:rsidRPr="001237D3" w:rsidRDefault="00566DD2" w:rsidP="00566DD2">
      <w:pPr>
        <w:rPr>
          <w:rFonts w:asciiTheme="minorHAnsi" w:hAnsiTheme="minorHAnsi" w:cstheme="minorHAnsi"/>
          <w:sz w:val="22"/>
          <w:szCs w:val="22"/>
        </w:rPr>
      </w:pPr>
    </w:p>
    <w:p w14:paraId="03BC863D" w14:textId="3A007B15"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Date:</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922C78">
        <w:rPr>
          <w:rFonts w:asciiTheme="minorHAnsi" w:hAnsiTheme="minorHAnsi" w:cstheme="minorHAnsi"/>
          <w:sz w:val="22"/>
          <w:szCs w:val="22"/>
        </w:rPr>
        <w:t>09</w:t>
      </w:r>
      <w:r w:rsidR="0034141E">
        <w:rPr>
          <w:rFonts w:asciiTheme="minorHAnsi" w:hAnsiTheme="minorHAnsi" w:cstheme="minorHAnsi"/>
          <w:sz w:val="22"/>
          <w:szCs w:val="22"/>
        </w:rPr>
        <w:t>/</w:t>
      </w:r>
      <w:r w:rsidR="00AE209D">
        <w:rPr>
          <w:rFonts w:asciiTheme="minorHAnsi" w:hAnsiTheme="minorHAnsi" w:cstheme="minorHAnsi"/>
          <w:sz w:val="22"/>
          <w:szCs w:val="22"/>
        </w:rPr>
        <w:t>19</w:t>
      </w:r>
      <w:r w:rsidR="001237D3" w:rsidRPr="001237D3">
        <w:rPr>
          <w:rFonts w:asciiTheme="minorHAnsi" w:hAnsiTheme="minorHAnsi" w:cstheme="minorHAnsi"/>
          <w:sz w:val="22"/>
          <w:szCs w:val="22"/>
        </w:rPr>
        <w:t>/2014</w:t>
      </w:r>
    </w:p>
    <w:p w14:paraId="48BAC6D5" w14:textId="63B5FCFE" w:rsidR="00566DD2" w:rsidRPr="001237D3" w:rsidRDefault="00566DD2" w:rsidP="009212C5">
      <w:pPr>
        <w:outlineLvl w:val="0"/>
        <w:rPr>
          <w:rFonts w:asciiTheme="minorHAnsi" w:hAnsiTheme="minorHAnsi" w:cstheme="minorHAnsi"/>
          <w:sz w:val="22"/>
          <w:szCs w:val="22"/>
        </w:rPr>
      </w:pPr>
      <w:r w:rsidRPr="001237D3">
        <w:rPr>
          <w:rFonts w:asciiTheme="minorHAnsi" w:hAnsiTheme="minorHAnsi" w:cstheme="minorHAnsi"/>
          <w:b/>
          <w:bCs/>
          <w:caps/>
          <w:sz w:val="22"/>
          <w:szCs w:val="22"/>
        </w:rPr>
        <w:t>From:</w:t>
      </w:r>
      <w:r w:rsidR="009212C5" w:rsidRPr="001237D3">
        <w:rPr>
          <w:rFonts w:asciiTheme="minorHAnsi" w:hAnsiTheme="minorHAnsi" w:cstheme="minorHAnsi"/>
          <w:sz w:val="22"/>
          <w:szCs w:val="22"/>
        </w:rPr>
        <w:t> </w:t>
      </w:r>
      <w:r w:rsidR="009212C5" w:rsidRPr="001237D3">
        <w:rPr>
          <w:rFonts w:asciiTheme="minorHAnsi" w:hAnsiTheme="minorHAnsi" w:cstheme="minorHAnsi"/>
          <w:sz w:val="22"/>
          <w:szCs w:val="22"/>
        </w:rPr>
        <w:tab/>
      </w:r>
      <w:r w:rsidR="009212C5" w:rsidRPr="001237D3">
        <w:rPr>
          <w:rFonts w:asciiTheme="minorHAnsi" w:hAnsiTheme="minorHAnsi" w:cstheme="minorHAnsi"/>
          <w:sz w:val="22"/>
          <w:szCs w:val="22"/>
        </w:rPr>
        <w:tab/>
      </w:r>
      <w:r w:rsidR="00831F2E">
        <w:rPr>
          <w:rFonts w:asciiTheme="minorHAnsi" w:hAnsiTheme="minorHAnsi" w:cstheme="minorHAnsi"/>
          <w:sz w:val="22"/>
          <w:szCs w:val="22"/>
        </w:rPr>
        <w:t>Laura Farris</w:t>
      </w:r>
      <w:r w:rsidR="001237D3" w:rsidRPr="001237D3">
        <w:rPr>
          <w:rFonts w:asciiTheme="minorHAnsi" w:hAnsiTheme="minorHAnsi" w:cstheme="minorHAnsi"/>
          <w:sz w:val="22"/>
          <w:szCs w:val="22"/>
        </w:rPr>
        <w:t>/EPA Region 8</w:t>
      </w:r>
    </w:p>
    <w:p w14:paraId="5B1C1DFA" w14:textId="5D1DC4BE"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To:</w:t>
      </w:r>
      <w:r w:rsidR="009212C5" w:rsidRPr="001237D3">
        <w:rPr>
          <w:rFonts w:asciiTheme="minorHAnsi" w:hAnsiTheme="minorHAnsi" w:cstheme="minorHAnsi"/>
          <w:b/>
          <w:bCs/>
          <w:caps/>
          <w:sz w:val="22"/>
          <w:szCs w:val="22"/>
        </w:rPr>
        <w:tab/>
      </w:r>
      <w:r w:rsidR="009212C5" w:rsidRPr="001237D3">
        <w:rPr>
          <w:rFonts w:asciiTheme="minorHAnsi" w:hAnsiTheme="minorHAnsi" w:cstheme="minorHAnsi"/>
          <w:b/>
          <w:bCs/>
          <w:caps/>
          <w:sz w:val="22"/>
          <w:szCs w:val="22"/>
        </w:rPr>
        <w:tab/>
      </w:r>
      <w:r w:rsidR="009212C5" w:rsidRPr="001237D3">
        <w:rPr>
          <w:rFonts w:asciiTheme="minorHAnsi" w:hAnsiTheme="minorHAnsi" w:cstheme="minorHAnsi"/>
          <w:sz w:val="22"/>
          <w:szCs w:val="22"/>
        </w:rPr>
        <w:t>Clean</w:t>
      </w:r>
      <w:r w:rsidRPr="001237D3">
        <w:rPr>
          <w:rFonts w:asciiTheme="minorHAnsi" w:hAnsiTheme="minorHAnsi" w:cstheme="minorHAnsi"/>
          <w:sz w:val="22"/>
          <w:szCs w:val="22"/>
        </w:rPr>
        <w:t xml:space="preserve"> Power Plan for Existing Power Plants; Docket Id: OAR–2013-0602</w:t>
      </w:r>
    </w:p>
    <w:p w14:paraId="60B6E19A" w14:textId="1BC69A61" w:rsidR="00566DD2" w:rsidRPr="001237D3" w:rsidRDefault="00566DD2" w:rsidP="009212C5">
      <w:pPr>
        <w:rPr>
          <w:rFonts w:asciiTheme="minorHAnsi" w:hAnsiTheme="minorHAnsi" w:cstheme="minorHAnsi"/>
          <w:sz w:val="22"/>
          <w:szCs w:val="22"/>
        </w:rPr>
      </w:pPr>
      <w:r w:rsidRPr="001237D3">
        <w:rPr>
          <w:rFonts w:asciiTheme="minorHAnsi" w:hAnsiTheme="minorHAnsi" w:cstheme="minorHAnsi"/>
          <w:b/>
          <w:bCs/>
          <w:caps/>
          <w:sz w:val="22"/>
          <w:szCs w:val="22"/>
        </w:rPr>
        <w:t>Subject:</w:t>
      </w:r>
      <w:r w:rsidR="00831F2E" w:rsidRPr="00831F2E">
        <w:rPr>
          <w:rFonts w:asciiTheme="minorHAnsi" w:hAnsiTheme="minorHAnsi" w:cstheme="minorHAnsi"/>
          <w:bCs/>
          <w:sz w:val="22"/>
          <w:szCs w:val="22"/>
        </w:rPr>
        <w:tab/>
      </w:r>
      <w:r w:rsidR="00765ADC">
        <w:rPr>
          <w:rFonts w:asciiTheme="minorHAnsi" w:hAnsiTheme="minorHAnsi" w:cstheme="minorHAnsi"/>
          <w:bCs/>
          <w:sz w:val="22"/>
          <w:szCs w:val="22"/>
        </w:rPr>
        <w:t>M</w:t>
      </w:r>
      <w:r w:rsidR="00475384">
        <w:rPr>
          <w:rFonts w:asciiTheme="minorHAnsi" w:hAnsiTheme="minorHAnsi" w:cstheme="minorHAnsi"/>
          <w:bCs/>
          <w:sz w:val="22"/>
          <w:szCs w:val="22"/>
        </w:rPr>
        <w:t>ontana PS</w:t>
      </w:r>
      <w:r w:rsidR="00F838B3">
        <w:rPr>
          <w:rFonts w:asciiTheme="minorHAnsi" w:hAnsiTheme="minorHAnsi" w:cstheme="minorHAnsi"/>
          <w:bCs/>
          <w:sz w:val="22"/>
          <w:szCs w:val="22"/>
        </w:rPr>
        <w:t xml:space="preserve">C </w:t>
      </w:r>
      <w:r w:rsidR="00AE209D">
        <w:rPr>
          <w:rFonts w:asciiTheme="minorHAnsi" w:hAnsiTheme="minorHAnsi" w:cstheme="minorHAnsi"/>
          <w:bCs/>
          <w:sz w:val="22"/>
          <w:szCs w:val="22"/>
        </w:rPr>
        <w:t xml:space="preserve">Conference Call </w:t>
      </w:r>
      <w:r w:rsidR="00AE209D">
        <w:rPr>
          <w:rFonts w:asciiTheme="minorHAnsi" w:hAnsiTheme="minorHAnsi" w:cstheme="minorHAnsi"/>
          <w:sz w:val="22"/>
          <w:szCs w:val="22"/>
        </w:rPr>
        <w:t>held on 09/19</w:t>
      </w:r>
      <w:r w:rsidR="001237D3" w:rsidRPr="001237D3">
        <w:rPr>
          <w:rFonts w:asciiTheme="minorHAnsi" w:hAnsiTheme="minorHAnsi" w:cstheme="minorHAnsi"/>
          <w:sz w:val="22"/>
          <w:szCs w:val="22"/>
        </w:rPr>
        <w:t>/2014</w:t>
      </w:r>
    </w:p>
    <w:p w14:paraId="62F9AC5B" w14:textId="77777777" w:rsidR="00566DD2" w:rsidRPr="001237D3" w:rsidRDefault="00566DD2" w:rsidP="00566DD2">
      <w:pPr>
        <w:rPr>
          <w:rFonts w:asciiTheme="minorHAnsi" w:hAnsiTheme="minorHAnsi" w:cstheme="minorHAnsi"/>
          <w:sz w:val="22"/>
          <w:szCs w:val="22"/>
        </w:rPr>
      </w:pPr>
    </w:p>
    <w:p w14:paraId="1F560FFA" w14:textId="77777777"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u w:val="single"/>
        </w:rPr>
        <w:t>Summary</w:t>
      </w:r>
      <w:r w:rsidRPr="001237D3">
        <w:rPr>
          <w:rFonts w:asciiTheme="minorHAnsi" w:hAnsiTheme="minorHAnsi" w:cstheme="minorHAnsi"/>
          <w:b/>
          <w:bCs/>
          <w:caps/>
          <w:sz w:val="22"/>
          <w:szCs w:val="22"/>
        </w:rPr>
        <w:t xml:space="preserve">:        </w:t>
      </w:r>
    </w:p>
    <w:p w14:paraId="47682DC9" w14:textId="7F949FDD" w:rsidR="00566DD2" w:rsidRPr="001237D3" w:rsidRDefault="00F838B3" w:rsidP="00566DD2">
      <w:pPr>
        <w:rPr>
          <w:rFonts w:asciiTheme="minorHAnsi" w:hAnsiTheme="minorHAnsi" w:cstheme="minorHAnsi"/>
          <w:sz w:val="22"/>
          <w:szCs w:val="22"/>
        </w:rPr>
      </w:pPr>
      <w:r>
        <w:rPr>
          <w:rFonts w:asciiTheme="minorHAnsi" w:hAnsiTheme="minorHAnsi" w:cstheme="minorHAnsi"/>
          <w:sz w:val="22"/>
          <w:szCs w:val="22"/>
        </w:rPr>
        <w:t xml:space="preserve">At the request of Travis </w:t>
      </w:r>
      <w:proofErr w:type="spellStart"/>
      <w:r>
        <w:rPr>
          <w:rFonts w:asciiTheme="minorHAnsi" w:hAnsiTheme="minorHAnsi" w:cstheme="minorHAnsi"/>
          <w:sz w:val="22"/>
          <w:szCs w:val="22"/>
        </w:rPr>
        <w:t>Kavulla</w:t>
      </w:r>
      <w:proofErr w:type="spellEnd"/>
      <w:r>
        <w:rPr>
          <w:rFonts w:asciiTheme="minorHAnsi" w:hAnsiTheme="minorHAnsi" w:cstheme="minorHAnsi"/>
          <w:sz w:val="22"/>
          <w:szCs w:val="22"/>
        </w:rPr>
        <w:t>, Commissioner, Montana Public Service Commission (PSC),</w:t>
      </w:r>
      <w:r w:rsidRPr="001237D3">
        <w:rPr>
          <w:rFonts w:asciiTheme="minorHAnsi" w:hAnsiTheme="minorHAnsi" w:cstheme="minorHAnsi"/>
          <w:sz w:val="22"/>
          <w:szCs w:val="22"/>
        </w:rPr>
        <w:t xml:space="preserve"> </w:t>
      </w:r>
      <w:r>
        <w:rPr>
          <w:rFonts w:asciiTheme="minorHAnsi" w:hAnsiTheme="minorHAnsi" w:cstheme="minorHAnsi"/>
          <w:sz w:val="22"/>
          <w:szCs w:val="22"/>
        </w:rPr>
        <w:t xml:space="preserve">staff from </w:t>
      </w:r>
      <w:r w:rsidR="001237D3" w:rsidRPr="001237D3">
        <w:rPr>
          <w:rFonts w:asciiTheme="minorHAnsi" w:hAnsiTheme="minorHAnsi" w:cstheme="minorHAnsi"/>
          <w:sz w:val="22"/>
          <w:szCs w:val="22"/>
        </w:rPr>
        <w:t>EPA</w:t>
      </w:r>
      <w:r w:rsidR="00765ADC">
        <w:rPr>
          <w:rFonts w:asciiTheme="minorHAnsi" w:hAnsiTheme="minorHAnsi" w:cstheme="minorHAnsi"/>
          <w:sz w:val="22"/>
          <w:szCs w:val="22"/>
        </w:rPr>
        <w:t xml:space="preserve"> </w:t>
      </w:r>
      <w:r>
        <w:rPr>
          <w:rFonts w:asciiTheme="minorHAnsi" w:hAnsiTheme="minorHAnsi" w:cstheme="minorHAnsi"/>
          <w:sz w:val="22"/>
          <w:szCs w:val="22"/>
        </w:rPr>
        <w:t xml:space="preserve">Headquarters, EPA Region 8, and EPA Region 9 </w:t>
      </w:r>
      <w:r w:rsidR="00C22E85">
        <w:rPr>
          <w:rFonts w:asciiTheme="minorHAnsi" w:hAnsiTheme="minorHAnsi" w:cstheme="minorHAnsi"/>
          <w:sz w:val="22"/>
          <w:szCs w:val="22"/>
        </w:rPr>
        <w:t>p</w:t>
      </w:r>
      <w:r w:rsidR="00C6732D">
        <w:rPr>
          <w:rFonts w:asciiTheme="minorHAnsi" w:hAnsiTheme="minorHAnsi" w:cstheme="minorHAnsi"/>
          <w:sz w:val="22"/>
          <w:szCs w:val="22"/>
        </w:rPr>
        <w:t>articipated</w:t>
      </w:r>
      <w:r w:rsidR="0034141E">
        <w:rPr>
          <w:rFonts w:asciiTheme="minorHAnsi" w:hAnsiTheme="minorHAnsi" w:cstheme="minorHAnsi"/>
          <w:sz w:val="22"/>
          <w:szCs w:val="22"/>
        </w:rPr>
        <w:t xml:space="preserve"> in a </w:t>
      </w:r>
      <w:r w:rsidR="00AE209D">
        <w:rPr>
          <w:rFonts w:asciiTheme="minorHAnsi" w:hAnsiTheme="minorHAnsi" w:cstheme="minorHAnsi"/>
          <w:sz w:val="22"/>
          <w:szCs w:val="22"/>
        </w:rPr>
        <w:t xml:space="preserve">conference call </w:t>
      </w:r>
      <w:r>
        <w:rPr>
          <w:rFonts w:asciiTheme="minorHAnsi" w:hAnsiTheme="minorHAnsi" w:cstheme="minorHAnsi"/>
          <w:sz w:val="22"/>
          <w:szCs w:val="22"/>
        </w:rPr>
        <w:t xml:space="preserve">with the Montana PSC and others </w:t>
      </w:r>
      <w:r w:rsidR="00AE209D">
        <w:rPr>
          <w:rFonts w:asciiTheme="minorHAnsi" w:hAnsiTheme="minorHAnsi" w:cstheme="minorHAnsi"/>
          <w:sz w:val="22"/>
          <w:szCs w:val="22"/>
        </w:rPr>
        <w:t xml:space="preserve">on EPA’s use of the integrated planning model (IPM) for the Clean Power Plan </w:t>
      </w:r>
      <w:r w:rsidR="00882108">
        <w:rPr>
          <w:rFonts w:asciiTheme="minorHAnsi" w:hAnsiTheme="minorHAnsi" w:cstheme="minorHAnsi"/>
          <w:sz w:val="22"/>
          <w:szCs w:val="22"/>
        </w:rPr>
        <w:t>on 09/19</w:t>
      </w:r>
      <w:r w:rsidR="00765ADC" w:rsidRPr="001237D3">
        <w:rPr>
          <w:rFonts w:asciiTheme="minorHAnsi" w:hAnsiTheme="minorHAnsi" w:cstheme="minorHAnsi"/>
          <w:sz w:val="22"/>
          <w:szCs w:val="22"/>
        </w:rPr>
        <w:t>/2014</w:t>
      </w:r>
      <w:r w:rsidR="00882108">
        <w:rPr>
          <w:rFonts w:asciiTheme="minorHAnsi" w:hAnsiTheme="minorHAnsi" w:cstheme="minorHAnsi"/>
          <w:sz w:val="22"/>
          <w:szCs w:val="22"/>
        </w:rPr>
        <w:t xml:space="preserve">. The </w:t>
      </w:r>
      <w:r w:rsidR="009212C5" w:rsidRPr="001237D3">
        <w:rPr>
          <w:rFonts w:asciiTheme="minorHAnsi" w:hAnsiTheme="minorHAnsi" w:cstheme="minorHAnsi"/>
          <w:sz w:val="22"/>
          <w:szCs w:val="22"/>
        </w:rPr>
        <w:t>Clean</w:t>
      </w:r>
      <w:r w:rsidR="00566DD2" w:rsidRPr="001237D3">
        <w:rPr>
          <w:rFonts w:asciiTheme="minorHAnsi" w:hAnsiTheme="minorHAnsi" w:cstheme="minorHAnsi"/>
          <w:sz w:val="22"/>
          <w:szCs w:val="22"/>
        </w:rPr>
        <w:t xml:space="preserve"> Powe</w:t>
      </w:r>
      <w:r w:rsidR="00882108">
        <w:rPr>
          <w:rFonts w:asciiTheme="minorHAnsi" w:hAnsiTheme="minorHAnsi" w:cstheme="minorHAnsi"/>
          <w:sz w:val="22"/>
          <w:szCs w:val="22"/>
        </w:rPr>
        <w:t xml:space="preserve">r Plan </w:t>
      </w:r>
      <w:r w:rsidR="00566DD2" w:rsidRPr="001237D3">
        <w:rPr>
          <w:rFonts w:asciiTheme="minorHAnsi" w:hAnsiTheme="minorHAnsi" w:cstheme="minorHAnsi"/>
          <w:sz w:val="22"/>
          <w:szCs w:val="22"/>
        </w:rPr>
        <w:t>was proposed on June 2, 2014.</w:t>
      </w:r>
    </w:p>
    <w:p w14:paraId="02B1468C" w14:textId="77777777" w:rsidR="00566DD2" w:rsidRPr="001237D3" w:rsidRDefault="00566DD2" w:rsidP="00566DD2">
      <w:pPr>
        <w:rPr>
          <w:rFonts w:asciiTheme="minorHAnsi" w:hAnsiTheme="minorHAnsi" w:cstheme="minorHAnsi"/>
          <w:sz w:val="22"/>
          <w:szCs w:val="22"/>
        </w:rPr>
      </w:pPr>
    </w:p>
    <w:p w14:paraId="65EC2A1F" w14:textId="77777777" w:rsidR="00566DD2" w:rsidRPr="001237D3" w:rsidRDefault="00566DD2" w:rsidP="00566DD2">
      <w:pPr>
        <w:rPr>
          <w:rFonts w:asciiTheme="minorHAnsi" w:hAnsiTheme="minorHAnsi" w:cstheme="minorHAnsi"/>
          <w:b/>
          <w:bCs/>
          <w:caps/>
          <w:sz w:val="22"/>
          <w:szCs w:val="22"/>
        </w:rPr>
      </w:pPr>
      <w:r w:rsidRPr="001237D3">
        <w:rPr>
          <w:rFonts w:asciiTheme="minorHAnsi" w:hAnsiTheme="minorHAnsi" w:cstheme="minorHAnsi"/>
          <w:b/>
          <w:bCs/>
          <w:caps/>
          <w:sz w:val="22"/>
          <w:szCs w:val="22"/>
        </w:rPr>
        <w:t>Attendees:</w:t>
      </w:r>
    </w:p>
    <w:p w14:paraId="2E5C75B6" w14:textId="17A983F8" w:rsidR="00882108"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br/>
      </w:r>
      <w:r w:rsidR="00BD595E">
        <w:rPr>
          <w:rFonts w:asciiTheme="minorHAnsi" w:hAnsiTheme="minorHAnsi" w:cstheme="minorHAnsi"/>
          <w:b/>
          <w:bCs/>
          <w:sz w:val="22"/>
          <w:szCs w:val="22"/>
          <w:u w:val="single"/>
        </w:rPr>
        <w:t>EPA Headquarters</w:t>
      </w:r>
    </w:p>
    <w:p w14:paraId="5D63D632" w14:textId="570125D5" w:rsidR="00882108" w:rsidRPr="000B4349" w:rsidRDefault="000B4349" w:rsidP="00566DD2">
      <w:pPr>
        <w:rPr>
          <w:rFonts w:asciiTheme="minorHAnsi" w:hAnsiTheme="minorHAnsi" w:cstheme="minorHAnsi"/>
          <w:bCs/>
          <w:sz w:val="22"/>
          <w:szCs w:val="22"/>
        </w:rPr>
      </w:pPr>
      <w:r w:rsidRPr="000B4349">
        <w:rPr>
          <w:rFonts w:asciiTheme="minorHAnsi" w:hAnsiTheme="minorHAnsi" w:cstheme="minorHAnsi"/>
          <w:bCs/>
          <w:sz w:val="22"/>
          <w:szCs w:val="22"/>
        </w:rPr>
        <w:t>Gabrielle Stevens</w:t>
      </w:r>
      <w:r w:rsidR="00F838B3">
        <w:rPr>
          <w:rFonts w:asciiTheme="minorHAnsi" w:hAnsiTheme="minorHAnsi" w:cstheme="minorHAnsi"/>
          <w:bCs/>
          <w:sz w:val="22"/>
          <w:szCs w:val="22"/>
        </w:rPr>
        <w:t xml:space="preserve">, Bill </w:t>
      </w:r>
      <w:proofErr w:type="spellStart"/>
      <w:r w:rsidR="00F838B3">
        <w:rPr>
          <w:rFonts w:asciiTheme="minorHAnsi" w:hAnsiTheme="minorHAnsi" w:cstheme="minorHAnsi"/>
          <w:bCs/>
          <w:sz w:val="22"/>
          <w:szCs w:val="22"/>
        </w:rPr>
        <w:t>Meroney</w:t>
      </w:r>
      <w:proofErr w:type="spellEnd"/>
      <w:r>
        <w:rPr>
          <w:rFonts w:asciiTheme="minorHAnsi" w:hAnsiTheme="minorHAnsi" w:cstheme="minorHAnsi"/>
          <w:bCs/>
          <w:sz w:val="22"/>
          <w:szCs w:val="22"/>
        </w:rPr>
        <w:t>, Brian Fisher, Reid Harvey, M</w:t>
      </w:r>
      <w:r w:rsidR="00BD595E">
        <w:rPr>
          <w:rFonts w:asciiTheme="minorHAnsi" w:hAnsiTheme="minorHAnsi" w:cstheme="minorHAnsi"/>
          <w:bCs/>
          <w:sz w:val="22"/>
          <w:szCs w:val="22"/>
        </w:rPr>
        <w:t>i</w:t>
      </w:r>
      <w:r>
        <w:rPr>
          <w:rFonts w:asciiTheme="minorHAnsi" w:hAnsiTheme="minorHAnsi" w:cstheme="minorHAnsi"/>
          <w:bCs/>
          <w:sz w:val="22"/>
          <w:szCs w:val="22"/>
        </w:rPr>
        <w:t xml:space="preserve">khail </w:t>
      </w:r>
      <w:proofErr w:type="spellStart"/>
      <w:r>
        <w:rPr>
          <w:rFonts w:asciiTheme="minorHAnsi" w:hAnsiTheme="minorHAnsi" w:cstheme="minorHAnsi"/>
          <w:bCs/>
          <w:sz w:val="22"/>
          <w:szCs w:val="22"/>
        </w:rPr>
        <w:t>Adamantiades</w:t>
      </w:r>
      <w:proofErr w:type="spellEnd"/>
      <w:r>
        <w:rPr>
          <w:rFonts w:asciiTheme="minorHAnsi" w:hAnsiTheme="minorHAnsi" w:cstheme="minorHAnsi"/>
          <w:bCs/>
          <w:sz w:val="22"/>
          <w:szCs w:val="22"/>
        </w:rPr>
        <w:t xml:space="preserve">, </w:t>
      </w:r>
      <w:r w:rsidR="00BD595E">
        <w:rPr>
          <w:rFonts w:asciiTheme="minorHAnsi" w:hAnsiTheme="minorHAnsi" w:cstheme="minorHAnsi"/>
          <w:bCs/>
          <w:sz w:val="22"/>
          <w:szCs w:val="22"/>
        </w:rPr>
        <w:t xml:space="preserve">Jeb </w:t>
      </w:r>
      <w:proofErr w:type="spellStart"/>
      <w:r w:rsidR="00BD595E">
        <w:rPr>
          <w:rFonts w:asciiTheme="minorHAnsi" w:hAnsiTheme="minorHAnsi" w:cstheme="minorHAnsi"/>
          <w:bCs/>
          <w:sz w:val="22"/>
          <w:szCs w:val="22"/>
        </w:rPr>
        <w:t>Stenhouse</w:t>
      </w:r>
      <w:proofErr w:type="spellEnd"/>
      <w:r w:rsidR="00BD595E">
        <w:rPr>
          <w:rFonts w:asciiTheme="minorHAnsi" w:hAnsiTheme="minorHAnsi" w:cstheme="minorHAnsi"/>
          <w:bCs/>
          <w:sz w:val="22"/>
          <w:szCs w:val="22"/>
        </w:rPr>
        <w:t>, Jeremy Mark</w:t>
      </w:r>
    </w:p>
    <w:p w14:paraId="7906E977" w14:textId="77777777" w:rsidR="000B4349" w:rsidRDefault="000B4349" w:rsidP="00566DD2">
      <w:pPr>
        <w:rPr>
          <w:rFonts w:asciiTheme="minorHAnsi" w:hAnsiTheme="minorHAnsi" w:cstheme="minorHAnsi"/>
          <w:b/>
          <w:bCs/>
          <w:sz w:val="22"/>
          <w:szCs w:val="22"/>
          <w:u w:val="single"/>
        </w:rPr>
      </w:pPr>
    </w:p>
    <w:p w14:paraId="3018C91F" w14:textId="5D38764B" w:rsidR="00566DD2"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EPA</w:t>
      </w:r>
      <w:r w:rsidR="00C22E85">
        <w:rPr>
          <w:rFonts w:asciiTheme="minorHAnsi" w:hAnsiTheme="minorHAnsi" w:cstheme="minorHAnsi"/>
          <w:b/>
          <w:bCs/>
          <w:sz w:val="22"/>
          <w:szCs w:val="22"/>
          <w:u w:val="single"/>
        </w:rPr>
        <w:t xml:space="preserve"> Region 8</w:t>
      </w:r>
    </w:p>
    <w:p w14:paraId="7A219AD3" w14:textId="4E6164E1" w:rsidR="00626E11" w:rsidRDefault="00626E11" w:rsidP="00566DD2">
      <w:pPr>
        <w:rPr>
          <w:rFonts w:asciiTheme="minorHAnsi" w:hAnsiTheme="minorHAnsi" w:cstheme="minorHAnsi"/>
          <w:bCs/>
          <w:sz w:val="22"/>
          <w:szCs w:val="22"/>
        </w:rPr>
      </w:pPr>
      <w:r w:rsidRPr="00626E11">
        <w:rPr>
          <w:rFonts w:asciiTheme="minorHAnsi" w:hAnsiTheme="minorHAnsi" w:cstheme="minorHAnsi"/>
          <w:bCs/>
          <w:sz w:val="22"/>
          <w:szCs w:val="22"/>
        </w:rPr>
        <w:t>Laura Farris</w:t>
      </w:r>
    </w:p>
    <w:p w14:paraId="1FFEC0BB" w14:textId="77777777" w:rsidR="00566DD2" w:rsidRDefault="00566DD2" w:rsidP="00566DD2">
      <w:pPr>
        <w:rPr>
          <w:rFonts w:asciiTheme="minorHAnsi" w:hAnsiTheme="minorHAnsi" w:cstheme="minorHAnsi"/>
          <w:sz w:val="22"/>
          <w:szCs w:val="22"/>
        </w:rPr>
      </w:pPr>
    </w:p>
    <w:p w14:paraId="0A0D97D2" w14:textId="0E02D245" w:rsidR="00BD595E" w:rsidRDefault="00BD595E" w:rsidP="00BD595E">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EPA</w:t>
      </w:r>
      <w:r>
        <w:rPr>
          <w:rFonts w:asciiTheme="minorHAnsi" w:hAnsiTheme="minorHAnsi" w:cstheme="minorHAnsi"/>
          <w:b/>
          <w:bCs/>
          <w:sz w:val="22"/>
          <w:szCs w:val="22"/>
          <w:u w:val="single"/>
        </w:rPr>
        <w:t xml:space="preserve"> Region</w:t>
      </w:r>
      <w:r w:rsidR="004C4019">
        <w:rPr>
          <w:rFonts w:asciiTheme="minorHAnsi" w:hAnsiTheme="minorHAnsi" w:cstheme="minorHAnsi"/>
          <w:b/>
          <w:bCs/>
          <w:sz w:val="22"/>
          <w:szCs w:val="22"/>
          <w:u w:val="single"/>
        </w:rPr>
        <w:t xml:space="preserve"> 9</w:t>
      </w:r>
      <w:r>
        <w:rPr>
          <w:rFonts w:asciiTheme="minorHAnsi" w:hAnsiTheme="minorHAnsi" w:cstheme="minorHAnsi"/>
          <w:b/>
          <w:bCs/>
          <w:sz w:val="22"/>
          <w:szCs w:val="22"/>
          <w:u w:val="single"/>
        </w:rPr>
        <w:t xml:space="preserve"> </w:t>
      </w:r>
    </w:p>
    <w:p w14:paraId="46860EDB" w14:textId="06D38C92" w:rsidR="00BD595E" w:rsidRDefault="00BD595E" w:rsidP="00BD595E">
      <w:pPr>
        <w:rPr>
          <w:rFonts w:asciiTheme="minorHAnsi" w:hAnsiTheme="minorHAnsi" w:cstheme="minorHAnsi"/>
          <w:bCs/>
          <w:sz w:val="22"/>
          <w:szCs w:val="22"/>
        </w:rPr>
      </w:pPr>
      <w:r>
        <w:rPr>
          <w:rFonts w:asciiTheme="minorHAnsi" w:hAnsiTheme="minorHAnsi" w:cstheme="minorHAnsi"/>
          <w:bCs/>
          <w:sz w:val="22"/>
          <w:szCs w:val="22"/>
        </w:rPr>
        <w:t xml:space="preserve">Ben </w:t>
      </w:r>
      <w:proofErr w:type="spellStart"/>
      <w:r>
        <w:rPr>
          <w:rFonts w:asciiTheme="minorHAnsi" w:hAnsiTheme="minorHAnsi" w:cstheme="minorHAnsi"/>
          <w:bCs/>
          <w:sz w:val="22"/>
          <w:szCs w:val="22"/>
        </w:rPr>
        <w:t>Machol</w:t>
      </w:r>
      <w:proofErr w:type="spellEnd"/>
    </w:p>
    <w:p w14:paraId="6EA9FAF6" w14:textId="77777777" w:rsidR="00BD595E" w:rsidRPr="001237D3" w:rsidRDefault="00BD595E" w:rsidP="00566DD2">
      <w:pPr>
        <w:rPr>
          <w:rFonts w:asciiTheme="minorHAnsi" w:hAnsiTheme="minorHAnsi" w:cstheme="minorHAnsi"/>
          <w:sz w:val="22"/>
          <w:szCs w:val="22"/>
        </w:rPr>
      </w:pPr>
    </w:p>
    <w:p w14:paraId="0B34918A" w14:textId="77777777" w:rsidR="00566DD2" w:rsidRPr="001237D3" w:rsidRDefault="00566DD2" w:rsidP="00566DD2">
      <w:pPr>
        <w:rPr>
          <w:rFonts w:asciiTheme="minorHAnsi" w:hAnsiTheme="minorHAnsi" w:cstheme="minorHAnsi"/>
          <w:b/>
          <w:bCs/>
          <w:sz w:val="22"/>
          <w:szCs w:val="22"/>
          <w:u w:val="single"/>
        </w:rPr>
      </w:pPr>
      <w:r w:rsidRPr="001237D3">
        <w:rPr>
          <w:rFonts w:asciiTheme="minorHAnsi" w:hAnsiTheme="minorHAnsi" w:cstheme="minorHAnsi"/>
          <w:b/>
          <w:bCs/>
          <w:sz w:val="22"/>
          <w:szCs w:val="22"/>
          <w:u w:val="single"/>
        </w:rPr>
        <w:t>External Stakeholders</w:t>
      </w:r>
    </w:p>
    <w:p w14:paraId="4200AF9D" w14:textId="011CE612" w:rsidR="00BD595E" w:rsidRDefault="00BD595E" w:rsidP="00566DD2">
      <w:pPr>
        <w:rPr>
          <w:rFonts w:asciiTheme="minorHAnsi" w:hAnsiTheme="minorHAnsi" w:cstheme="minorHAnsi"/>
          <w:bCs/>
          <w:sz w:val="22"/>
          <w:szCs w:val="22"/>
        </w:rPr>
      </w:pPr>
      <w:r>
        <w:rPr>
          <w:rFonts w:asciiTheme="minorHAnsi" w:hAnsiTheme="minorHAnsi" w:cstheme="minorHAnsi"/>
          <w:bCs/>
          <w:sz w:val="22"/>
          <w:szCs w:val="22"/>
        </w:rPr>
        <w:t xml:space="preserve">Commissioner, Travis </w:t>
      </w:r>
      <w:proofErr w:type="spellStart"/>
      <w:r>
        <w:rPr>
          <w:rFonts w:asciiTheme="minorHAnsi" w:hAnsiTheme="minorHAnsi" w:cstheme="minorHAnsi"/>
          <w:bCs/>
          <w:sz w:val="22"/>
          <w:szCs w:val="22"/>
        </w:rPr>
        <w:t>Kavulla</w:t>
      </w:r>
      <w:proofErr w:type="spellEnd"/>
      <w:r w:rsidR="00475384">
        <w:rPr>
          <w:rFonts w:asciiTheme="minorHAnsi" w:hAnsiTheme="minorHAnsi" w:cstheme="minorHAnsi"/>
          <w:bCs/>
          <w:sz w:val="22"/>
          <w:szCs w:val="22"/>
        </w:rPr>
        <w:t xml:space="preserve">, </w:t>
      </w:r>
      <w:r>
        <w:rPr>
          <w:rFonts w:asciiTheme="minorHAnsi" w:hAnsiTheme="minorHAnsi" w:cstheme="minorHAnsi"/>
          <w:bCs/>
          <w:sz w:val="22"/>
          <w:szCs w:val="22"/>
        </w:rPr>
        <w:t xml:space="preserve">Margo </w:t>
      </w:r>
      <w:proofErr w:type="spellStart"/>
      <w:r>
        <w:rPr>
          <w:rFonts w:asciiTheme="minorHAnsi" w:hAnsiTheme="minorHAnsi" w:cstheme="minorHAnsi"/>
          <w:bCs/>
          <w:sz w:val="22"/>
          <w:szCs w:val="22"/>
        </w:rPr>
        <w:t>S</w:t>
      </w:r>
      <w:r w:rsidR="00475384">
        <w:rPr>
          <w:rFonts w:asciiTheme="minorHAnsi" w:hAnsiTheme="minorHAnsi" w:cstheme="minorHAnsi"/>
          <w:bCs/>
          <w:sz w:val="22"/>
          <w:szCs w:val="22"/>
        </w:rPr>
        <w:t>churman</w:t>
      </w:r>
      <w:proofErr w:type="spellEnd"/>
      <w:r w:rsidR="00475384">
        <w:rPr>
          <w:rFonts w:asciiTheme="minorHAnsi" w:hAnsiTheme="minorHAnsi" w:cstheme="minorHAnsi"/>
          <w:bCs/>
          <w:sz w:val="22"/>
          <w:szCs w:val="22"/>
        </w:rPr>
        <w:t xml:space="preserve"> and </w:t>
      </w:r>
      <w:r>
        <w:rPr>
          <w:rFonts w:asciiTheme="minorHAnsi" w:hAnsiTheme="minorHAnsi" w:cstheme="minorHAnsi"/>
          <w:bCs/>
          <w:sz w:val="22"/>
          <w:szCs w:val="22"/>
        </w:rPr>
        <w:t xml:space="preserve">Bob </w:t>
      </w:r>
      <w:r w:rsidR="00475384">
        <w:rPr>
          <w:rFonts w:asciiTheme="minorHAnsi" w:hAnsiTheme="minorHAnsi" w:cstheme="minorHAnsi"/>
          <w:bCs/>
          <w:sz w:val="22"/>
          <w:szCs w:val="22"/>
        </w:rPr>
        <w:t>Decker, Montana PSC</w:t>
      </w:r>
    </w:p>
    <w:p w14:paraId="4AEF0B93" w14:textId="030E53B0" w:rsidR="00475384" w:rsidRDefault="00475384" w:rsidP="00566DD2">
      <w:pPr>
        <w:rPr>
          <w:rFonts w:asciiTheme="minorHAnsi" w:hAnsiTheme="minorHAnsi" w:cstheme="minorHAnsi"/>
          <w:bCs/>
          <w:sz w:val="22"/>
          <w:szCs w:val="22"/>
        </w:rPr>
      </w:pPr>
      <w:r>
        <w:rPr>
          <w:rFonts w:asciiTheme="minorHAnsi" w:hAnsiTheme="minorHAnsi" w:cstheme="minorHAnsi"/>
          <w:bCs/>
          <w:sz w:val="22"/>
          <w:szCs w:val="22"/>
        </w:rPr>
        <w:t>Peter Ashcroft, Utah Office of Energy Development</w:t>
      </w:r>
    </w:p>
    <w:p w14:paraId="2B01E72C" w14:textId="45E6193D" w:rsidR="00475384" w:rsidRDefault="00475384" w:rsidP="00566DD2">
      <w:pPr>
        <w:rPr>
          <w:rFonts w:asciiTheme="minorHAnsi" w:hAnsiTheme="minorHAnsi" w:cstheme="minorHAnsi"/>
          <w:bCs/>
          <w:sz w:val="22"/>
          <w:szCs w:val="22"/>
        </w:rPr>
      </w:pPr>
      <w:r>
        <w:rPr>
          <w:rFonts w:asciiTheme="minorHAnsi" w:hAnsiTheme="minorHAnsi" w:cstheme="minorHAnsi"/>
          <w:bCs/>
          <w:sz w:val="22"/>
          <w:szCs w:val="22"/>
        </w:rPr>
        <w:t>Keegan Moyer, Western Electricity Coordinating Council</w:t>
      </w:r>
    </w:p>
    <w:p w14:paraId="2763054A" w14:textId="671A86FA" w:rsidR="00475384" w:rsidRDefault="006647E1" w:rsidP="00566DD2">
      <w:pPr>
        <w:rPr>
          <w:rFonts w:asciiTheme="minorHAnsi" w:hAnsiTheme="minorHAnsi" w:cstheme="minorHAnsi"/>
          <w:bCs/>
          <w:sz w:val="22"/>
          <w:szCs w:val="22"/>
        </w:rPr>
      </w:pPr>
      <w:r>
        <w:rPr>
          <w:rFonts w:asciiTheme="minorHAnsi" w:hAnsiTheme="minorHAnsi" w:cstheme="minorHAnsi"/>
          <w:bCs/>
          <w:sz w:val="22"/>
          <w:szCs w:val="22"/>
        </w:rPr>
        <w:t xml:space="preserve">Tom Carr and </w:t>
      </w:r>
      <w:proofErr w:type="spellStart"/>
      <w:r>
        <w:rPr>
          <w:rFonts w:asciiTheme="minorHAnsi" w:hAnsiTheme="minorHAnsi" w:cstheme="minorHAnsi"/>
          <w:bCs/>
          <w:sz w:val="22"/>
          <w:szCs w:val="22"/>
        </w:rPr>
        <w:t>Alaine</w:t>
      </w:r>
      <w:proofErr w:type="spellEnd"/>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Ginocchio</w:t>
      </w:r>
      <w:proofErr w:type="spellEnd"/>
      <w:r>
        <w:rPr>
          <w:rFonts w:asciiTheme="minorHAnsi" w:hAnsiTheme="minorHAnsi" w:cstheme="minorHAnsi"/>
          <w:bCs/>
          <w:sz w:val="22"/>
          <w:szCs w:val="22"/>
        </w:rPr>
        <w:t>, Western Interstate Energy Board</w:t>
      </w:r>
    </w:p>
    <w:p w14:paraId="2BA770AD" w14:textId="65BEDCF3" w:rsidR="00B87BF8" w:rsidRDefault="00B87BF8" w:rsidP="00566DD2">
      <w:pPr>
        <w:rPr>
          <w:rFonts w:asciiTheme="minorHAnsi" w:hAnsiTheme="minorHAnsi" w:cstheme="minorHAnsi"/>
          <w:bCs/>
          <w:sz w:val="22"/>
          <w:szCs w:val="22"/>
        </w:rPr>
      </w:pPr>
      <w:r>
        <w:rPr>
          <w:rFonts w:asciiTheme="minorHAnsi" w:hAnsiTheme="minorHAnsi" w:cstheme="minorHAnsi"/>
          <w:bCs/>
          <w:sz w:val="22"/>
          <w:szCs w:val="22"/>
        </w:rPr>
        <w:t>Karen Griffin</w:t>
      </w:r>
      <w:r w:rsidR="00295C44">
        <w:rPr>
          <w:rFonts w:asciiTheme="minorHAnsi" w:hAnsiTheme="minorHAnsi" w:cstheme="minorHAnsi"/>
          <w:bCs/>
          <w:sz w:val="22"/>
          <w:szCs w:val="22"/>
        </w:rPr>
        <w:t>, Grace Anderson,</w:t>
      </w:r>
      <w:r>
        <w:rPr>
          <w:rFonts w:asciiTheme="minorHAnsi" w:hAnsiTheme="minorHAnsi" w:cstheme="minorHAnsi"/>
          <w:bCs/>
          <w:sz w:val="22"/>
          <w:szCs w:val="22"/>
        </w:rPr>
        <w:t xml:space="preserve"> and Angela </w:t>
      </w:r>
      <w:proofErr w:type="spellStart"/>
      <w:r>
        <w:rPr>
          <w:rFonts w:asciiTheme="minorHAnsi" w:hAnsiTheme="minorHAnsi" w:cstheme="minorHAnsi"/>
          <w:bCs/>
          <w:sz w:val="22"/>
          <w:szCs w:val="22"/>
        </w:rPr>
        <w:t>Tanghetti</w:t>
      </w:r>
      <w:proofErr w:type="spellEnd"/>
      <w:r>
        <w:rPr>
          <w:rFonts w:asciiTheme="minorHAnsi" w:hAnsiTheme="minorHAnsi" w:cstheme="minorHAnsi"/>
          <w:bCs/>
          <w:sz w:val="22"/>
          <w:szCs w:val="22"/>
        </w:rPr>
        <w:t>, California Energy Commission</w:t>
      </w:r>
    </w:p>
    <w:p w14:paraId="519A75C9" w14:textId="181C7103" w:rsidR="00B87BF8" w:rsidRDefault="00B87BF8" w:rsidP="00566DD2">
      <w:pPr>
        <w:rPr>
          <w:rFonts w:asciiTheme="minorHAnsi" w:hAnsiTheme="minorHAnsi" w:cstheme="minorHAnsi"/>
          <w:bCs/>
          <w:sz w:val="22"/>
          <w:szCs w:val="22"/>
        </w:rPr>
      </w:pPr>
      <w:r>
        <w:rPr>
          <w:rFonts w:asciiTheme="minorHAnsi" w:hAnsiTheme="minorHAnsi" w:cstheme="minorHAnsi"/>
          <w:bCs/>
          <w:sz w:val="22"/>
          <w:szCs w:val="22"/>
        </w:rPr>
        <w:t xml:space="preserve">Ed </w:t>
      </w:r>
      <w:proofErr w:type="spellStart"/>
      <w:r>
        <w:rPr>
          <w:rFonts w:asciiTheme="minorHAnsi" w:hAnsiTheme="minorHAnsi" w:cstheme="minorHAnsi"/>
          <w:bCs/>
          <w:sz w:val="22"/>
          <w:szCs w:val="22"/>
        </w:rPr>
        <w:t>Stone</w:t>
      </w:r>
      <w:r w:rsidR="00295C44">
        <w:rPr>
          <w:rFonts w:asciiTheme="minorHAnsi" w:hAnsiTheme="minorHAnsi" w:cstheme="minorHAnsi"/>
          <w:bCs/>
          <w:sz w:val="22"/>
          <w:szCs w:val="22"/>
        </w:rPr>
        <w:t>bu</w:t>
      </w:r>
      <w:r>
        <w:rPr>
          <w:rFonts w:asciiTheme="minorHAnsi" w:hAnsiTheme="minorHAnsi" w:cstheme="minorHAnsi"/>
          <w:bCs/>
          <w:sz w:val="22"/>
          <w:szCs w:val="22"/>
        </w:rPr>
        <w:t>rg</w:t>
      </w:r>
      <w:proofErr w:type="spellEnd"/>
      <w:r>
        <w:rPr>
          <w:rFonts w:asciiTheme="minorHAnsi" w:hAnsiTheme="minorHAnsi" w:cstheme="minorHAnsi"/>
          <w:bCs/>
          <w:sz w:val="22"/>
          <w:szCs w:val="22"/>
        </w:rPr>
        <w:t xml:space="preserve">, Arizona </w:t>
      </w:r>
      <w:r w:rsidR="00295C44">
        <w:rPr>
          <w:rFonts w:asciiTheme="minorHAnsi" w:hAnsiTheme="minorHAnsi" w:cstheme="minorHAnsi"/>
          <w:bCs/>
          <w:sz w:val="22"/>
          <w:szCs w:val="22"/>
        </w:rPr>
        <w:t>Corporation Commission</w:t>
      </w:r>
    </w:p>
    <w:p w14:paraId="3B6237BA" w14:textId="77777777" w:rsidR="00BD595E" w:rsidRDefault="00BD595E" w:rsidP="00566DD2">
      <w:pPr>
        <w:rPr>
          <w:rFonts w:asciiTheme="minorHAnsi" w:hAnsiTheme="minorHAnsi" w:cstheme="minorHAnsi"/>
          <w:bCs/>
          <w:sz w:val="22"/>
          <w:szCs w:val="22"/>
        </w:rPr>
      </w:pPr>
    </w:p>
    <w:p w14:paraId="5254AD78" w14:textId="1BC85EC8" w:rsidR="001E0F71" w:rsidRPr="001E0F71" w:rsidRDefault="00385AD4" w:rsidP="00566DD2">
      <w:pPr>
        <w:rPr>
          <w:rFonts w:asciiTheme="minorHAnsi" w:hAnsiTheme="minorHAnsi" w:cstheme="minorHAnsi"/>
          <w:b/>
          <w:bCs/>
          <w:sz w:val="22"/>
          <w:szCs w:val="22"/>
          <w:u w:val="single"/>
        </w:rPr>
      </w:pPr>
      <w:r>
        <w:rPr>
          <w:rFonts w:asciiTheme="minorHAnsi" w:hAnsiTheme="minorHAnsi" w:cstheme="minorHAnsi"/>
          <w:b/>
          <w:bCs/>
          <w:sz w:val="22"/>
          <w:szCs w:val="22"/>
          <w:u w:val="single"/>
        </w:rPr>
        <w:t>Questions Discussed</w:t>
      </w:r>
    </w:p>
    <w:p w14:paraId="511C20B9" w14:textId="6D041979" w:rsidR="00385AD4" w:rsidRPr="00385AD4" w:rsidRDefault="00385AD4" w:rsidP="00385AD4">
      <w:pPr>
        <w:widowControl w:val="0"/>
        <w:rPr>
          <w:rFonts w:asciiTheme="minorHAnsi" w:eastAsiaTheme="minorHAnsi" w:hAnsiTheme="minorHAnsi"/>
          <w:sz w:val="22"/>
          <w:szCs w:val="22"/>
        </w:rPr>
      </w:pPr>
      <w:r w:rsidRPr="00385AD4">
        <w:rPr>
          <w:rFonts w:asciiTheme="minorHAnsi" w:eastAsiaTheme="minorHAnsi" w:hAnsiTheme="minorHAnsi" w:cs="Tahoma"/>
          <w:sz w:val="22"/>
          <w:szCs w:val="22"/>
        </w:rPr>
        <w:t>(1) We've heard from RTOs some criticism of the deficiency of IPM as a hub-and-spoke model that doesn't accurately represent regions but instead uses NERC regions, which do not represent current market footprints. Could IPM explain how it defines regions and uses them in its model?  </w:t>
      </w:r>
    </w:p>
    <w:p w14:paraId="3F202DCD" w14:textId="515232AA" w:rsidR="00385AD4" w:rsidRPr="00385AD4" w:rsidRDefault="00385AD4" w:rsidP="00385AD4">
      <w:pPr>
        <w:widowControl w:val="0"/>
        <w:rPr>
          <w:rFonts w:asciiTheme="minorHAnsi" w:eastAsiaTheme="minorHAnsi" w:hAnsiTheme="minorHAnsi"/>
          <w:sz w:val="22"/>
          <w:szCs w:val="22"/>
        </w:rPr>
      </w:pPr>
      <w:r w:rsidRPr="00385AD4">
        <w:rPr>
          <w:rFonts w:asciiTheme="minorHAnsi" w:eastAsiaTheme="minorHAnsi" w:hAnsiTheme="minorHAnsi" w:cs="Tahoma"/>
          <w:sz w:val="22"/>
          <w:szCs w:val="22"/>
        </w:rPr>
        <w:t xml:space="preserve">(2) A fuller explanation of what it is meant to be a 'hub-and-spoke' model </w:t>
      </w:r>
    </w:p>
    <w:p w14:paraId="5089EE15" w14:textId="596E7966" w:rsidR="00385AD4" w:rsidRPr="00385AD4" w:rsidRDefault="00385AD4" w:rsidP="00385AD4">
      <w:pPr>
        <w:widowControl w:val="0"/>
        <w:rPr>
          <w:rFonts w:asciiTheme="minorHAnsi" w:eastAsiaTheme="minorHAnsi" w:hAnsiTheme="minorHAnsi"/>
          <w:sz w:val="22"/>
          <w:szCs w:val="22"/>
        </w:rPr>
      </w:pPr>
      <w:r w:rsidRPr="00385AD4">
        <w:rPr>
          <w:rFonts w:asciiTheme="minorHAnsi" w:eastAsiaTheme="minorHAnsi" w:hAnsiTheme="minorHAnsi" w:cs="Tahoma"/>
          <w:sz w:val="22"/>
          <w:szCs w:val="22"/>
        </w:rPr>
        <w:t xml:space="preserve">(3) A description of how transmission is modeled, or could be modeled/assumed as a supplement to modeling results. (On this point, thinking of the utilization, load-duration, and power flow studies that certain NERC designated Regional Entities engage in.) </w:t>
      </w:r>
    </w:p>
    <w:p w14:paraId="567F88F3" w14:textId="7E342F7E" w:rsidR="00385AD4" w:rsidRPr="00385AD4" w:rsidRDefault="00385AD4" w:rsidP="00385AD4">
      <w:pPr>
        <w:widowControl w:val="0"/>
        <w:rPr>
          <w:rFonts w:asciiTheme="minorHAnsi" w:eastAsiaTheme="minorHAnsi" w:hAnsiTheme="minorHAnsi"/>
          <w:sz w:val="22"/>
          <w:szCs w:val="22"/>
        </w:rPr>
      </w:pPr>
      <w:r w:rsidRPr="00385AD4">
        <w:rPr>
          <w:rFonts w:asciiTheme="minorHAnsi" w:eastAsiaTheme="minorHAnsi" w:hAnsiTheme="minorHAnsi" w:cs="Tahoma"/>
          <w:sz w:val="22"/>
          <w:szCs w:val="22"/>
        </w:rPr>
        <w:t xml:space="preserve">(4) A description of the source data for cost analysis. </w:t>
      </w:r>
    </w:p>
    <w:p w14:paraId="75B5ACA3" w14:textId="330EF520" w:rsidR="00385AD4" w:rsidRPr="00385AD4" w:rsidRDefault="00385AD4" w:rsidP="00385AD4">
      <w:pPr>
        <w:widowControl w:val="0"/>
        <w:rPr>
          <w:rFonts w:asciiTheme="minorHAnsi" w:eastAsiaTheme="minorHAnsi" w:hAnsiTheme="minorHAnsi"/>
          <w:sz w:val="22"/>
          <w:szCs w:val="22"/>
        </w:rPr>
      </w:pPr>
      <w:r w:rsidRPr="00385AD4">
        <w:rPr>
          <w:rFonts w:asciiTheme="minorHAnsi" w:eastAsiaTheme="minorHAnsi" w:hAnsiTheme="minorHAnsi" w:cs="Tahoma"/>
          <w:sz w:val="22"/>
          <w:szCs w:val="22"/>
        </w:rPr>
        <w:t xml:space="preserve">(5) What is the time-period granularity of the model (some software represents dispatch on an hourly basis, others on an intra-hourly basis) </w:t>
      </w:r>
    </w:p>
    <w:p w14:paraId="0AD1CED8" w14:textId="16B51E03" w:rsidR="00566DD2" w:rsidRDefault="00385AD4" w:rsidP="009E1E36">
      <w:pPr>
        <w:rPr>
          <w:b/>
          <w:sz w:val="24"/>
          <w:szCs w:val="24"/>
          <w:lang w:val="en-CA"/>
        </w:rPr>
      </w:pPr>
      <w:r w:rsidRPr="00385AD4">
        <w:rPr>
          <w:rFonts w:asciiTheme="minorHAnsi" w:eastAsiaTheme="minorHAnsi" w:hAnsiTheme="minorHAnsi" w:cs="Tahoma"/>
          <w:sz w:val="22"/>
          <w:szCs w:val="22"/>
        </w:rPr>
        <w:t xml:space="preserve">(6) How does the model incorporate, if at all, </w:t>
      </w:r>
      <w:proofErr w:type="spellStart"/>
      <w:r w:rsidRPr="00385AD4">
        <w:rPr>
          <w:rFonts w:asciiTheme="minorHAnsi" w:eastAsiaTheme="minorHAnsi" w:hAnsiTheme="minorHAnsi" w:cs="Tahoma"/>
          <w:sz w:val="22"/>
          <w:szCs w:val="22"/>
        </w:rPr>
        <w:t>stochasticity</w:t>
      </w:r>
      <w:proofErr w:type="spellEnd"/>
      <w:r w:rsidRPr="00385AD4">
        <w:rPr>
          <w:rFonts w:asciiTheme="minorHAnsi" w:eastAsiaTheme="minorHAnsi" w:hAnsiTheme="minorHAnsi" w:cs="Tahoma"/>
          <w:sz w:val="22"/>
          <w:szCs w:val="22"/>
        </w:rPr>
        <w:t xml:space="preserve"> and the quantification of uncertainty as users are asked to feed in assumptions to populate the model.</w:t>
      </w:r>
      <w:r w:rsidRPr="00385AD4">
        <w:rPr>
          <w:rFonts w:asciiTheme="minorHAnsi" w:eastAsiaTheme="minorHAnsi" w:hAnsiTheme="minorHAnsi" w:cs="Tahoma"/>
          <w:color w:val="FB0007"/>
          <w:sz w:val="22"/>
          <w:szCs w:val="22"/>
        </w:rPr>
        <w:t xml:space="preserve"> </w:t>
      </w:r>
      <w:bookmarkStart w:id="0" w:name="_GoBack"/>
      <w:bookmarkEnd w:id="0"/>
    </w:p>
    <w:tbl>
      <w:tblPr>
        <w:tblW w:w="5000" w:type="pct"/>
        <w:tblLook w:val="00A0" w:firstRow="1" w:lastRow="0" w:firstColumn="1" w:lastColumn="0" w:noHBand="0" w:noVBand="0"/>
      </w:tblPr>
      <w:tblGrid>
        <w:gridCol w:w="4679"/>
        <w:gridCol w:w="4897"/>
      </w:tblGrid>
      <w:tr w:rsidR="009E1E36" w:rsidRPr="00AA35C9" w14:paraId="097D4929" w14:textId="77777777" w:rsidTr="00566DD2">
        <w:tc>
          <w:tcPr>
            <w:tcW w:w="4573" w:type="dxa"/>
          </w:tcPr>
          <w:p w14:paraId="097D4927" w14:textId="77777777" w:rsidR="009E1E36" w:rsidRPr="00AA35C9" w:rsidRDefault="009E1E36" w:rsidP="00566DD2">
            <w:pPr>
              <w:autoSpaceDE/>
              <w:autoSpaceDN/>
              <w:adjustRightInd/>
              <w:rPr>
                <w:sz w:val="24"/>
                <w:szCs w:val="24"/>
              </w:rPr>
            </w:pPr>
          </w:p>
        </w:tc>
        <w:tc>
          <w:tcPr>
            <w:tcW w:w="4787" w:type="dxa"/>
          </w:tcPr>
          <w:p w14:paraId="097D4928" w14:textId="77777777" w:rsidR="00B14241" w:rsidRPr="00AA35C9" w:rsidRDefault="00B14241" w:rsidP="00B14241">
            <w:pPr>
              <w:rPr>
                <w:sz w:val="24"/>
                <w:szCs w:val="24"/>
              </w:rPr>
            </w:pPr>
          </w:p>
        </w:tc>
      </w:tr>
    </w:tbl>
    <w:p w14:paraId="097D492D" w14:textId="3D4D1987" w:rsidR="00822B0C" w:rsidRDefault="00822B0C" w:rsidP="0057665A">
      <w:pPr>
        <w:rPr>
          <w:sz w:val="24"/>
          <w:szCs w:val="24"/>
        </w:rPr>
      </w:pPr>
    </w:p>
    <w:sectPr w:rsidR="00822B0C"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93661"/>
    <w:multiLevelType w:val="hybridMultilevel"/>
    <w:tmpl w:val="BD808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160ACD"/>
    <w:multiLevelType w:val="hybridMultilevel"/>
    <w:tmpl w:val="2D36E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36"/>
    <w:rsid w:val="00016D47"/>
    <w:rsid w:val="0007522C"/>
    <w:rsid w:val="000B4349"/>
    <w:rsid w:val="001237D3"/>
    <w:rsid w:val="001632B2"/>
    <w:rsid w:val="001E0F71"/>
    <w:rsid w:val="00225A04"/>
    <w:rsid w:val="00272126"/>
    <w:rsid w:val="00295C44"/>
    <w:rsid w:val="002F7185"/>
    <w:rsid w:val="00326181"/>
    <w:rsid w:val="0034141E"/>
    <w:rsid w:val="00385AD4"/>
    <w:rsid w:val="003A7375"/>
    <w:rsid w:val="00475384"/>
    <w:rsid w:val="00484362"/>
    <w:rsid w:val="004A5A59"/>
    <w:rsid w:val="004C4019"/>
    <w:rsid w:val="004E4A8D"/>
    <w:rsid w:val="00502205"/>
    <w:rsid w:val="00532A96"/>
    <w:rsid w:val="00560416"/>
    <w:rsid w:val="00566DD2"/>
    <w:rsid w:val="0057665A"/>
    <w:rsid w:val="00583D9D"/>
    <w:rsid w:val="00590AD2"/>
    <w:rsid w:val="00591AC9"/>
    <w:rsid w:val="005A1CDA"/>
    <w:rsid w:val="005A231D"/>
    <w:rsid w:val="005C66B0"/>
    <w:rsid w:val="00626E11"/>
    <w:rsid w:val="006647E1"/>
    <w:rsid w:val="006A284D"/>
    <w:rsid w:val="006C52E6"/>
    <w:rsid w:val="006F1432"/>
    <w:rsid w:val="007359A5"/>
    <w:rsid w:val="00765ADC"/>
    <w:rsid w:val="00822B0C"/>
    <w:rsid w:val="00831F2E"/>
    <w:rsid w:val="00882108"/>
    <w:rsid w:val="008F2F38"/>
    <w:rsid w:val="0090449F"/>
    <w:rsid w:val="009212C5"/>
    <w:rsid w:val="00922C78"/>
    <w:rsid w:val="009B31B2"/>
    <w:rsid w:val="009E1E36"/>
    <w:rsid w:val="00A06DC0"/>
    <w:rsid w:val="00A15BDA"/>
    <w:rsid w:val="00A8712E"/>
    <w:rsid w:val="00AE209D"/>
    <w:rsid w:val="00AE3E92"/>
    <w:rsid w:val="00B14241"/>
    <w:rsid w:val="00B87BF8"/>
    <w:rsid w:val="00BD595E"/>
    <w:rsid w:val="00BE1071"/>
    <w:rsid w:val="00C00A14"/>
    <w:rsid w:val="00C22E85"/>
    <w:rsid w:val="00C23950"/>
    <w:rsid w:val="00C305FE"/>
    <w:rsid w:val="00C4578D"/>
    <w:rsid w:val="00C6732D"/>
    <w:rsid w:val="00CB0ADE"/>
    <w:rsid w:val="00D438BA"/>
    <w:rsid w:val="00DC06DE"/>
    <w:rsid w:val="00E3658C"/>
    <w:rsid w:val="00F00347"/>
    <w:rsid w:val="00F00BE9"/>
    <w:rsid w:val="00F04E4E"/>
    <w:rsid w:val="00F10629"/>
    <w:rsid w:val="00F838B3"/>
    <w:rsid w:val="00F87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566DD2"/>
    <w:pPr>
      <w:autoSpaceDE/>
      <w:autoSpaceDN/>
      <w:adjustRightInd/>
      <w:ind w:left="720"/>
    </w:pPr>
    <w:rPr>
      <w:rFonts w:ascii="Calibri" w:eastAsiaTheme="minorHAnsi" w:hAnsi="Calibri" w:cs="Calibri"/>
      <w:sz w:val="22"/>
      <w:szCs w:val="22"/>
    </w:rPr>
  </w:style>
  <w:style w:type="character" w:styleId="Hyperlink">
    <w:name w:val="Hyperlink"/>
    <w:basedOn w:val="DefaultParagraphFont"/>
    <w:uiPriority w:val="99"/>
    <w:unhideWhenUsed/>
    <w:rsid w:val="00765ADC"/>
    <w:rPr>
      <w:color w:val="00004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 w:type="paragraph" w:styleId="ListParagraph">
    <w:name w:val="List Paragraph"/>
    <w:basedOn w:val="Normal"/>
    <w:uiPriority w:val="34"/>
    <w:qFormat/>
    <w:rsid w:val="00566DD2"/>
    <w:pPr>
      <w:autoSpaceDE/>
      <w:autoSpaceDN/>
      <w:adjustRightInd/>
      <w:ind w:left="720"/>
    </w:pPr>
    <w:rPr>
      <w:rFonts w:ascii="Calibri" w:eastAsiaTheme="minorHAnsi" w:hAnsi="Calibri" w:cs="Calibri"/>
      <w:sz w:val="22"/>
      <w:szCs w:val="22"/>
    </w:rPr>
  </w:style>
  <w:style w:type="character" w:styleId="Hyperlink">
    <w:name w:val="Hyperlink"/>
    <w:basedOn w:val="DefaultParagraphFont"/>
    <w:uiPriority w:val="99"/>
    <w:unhideWhenUsed/>
    <w:rsid w:val="00765ADC"/>
    <w:rPr>
      <w:color w:val="0000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264">
      <w:bodyDiv w:val="1"/>
      <w:marLeft w:val="0"/>
      <w:marRight w:val="0"/>
      <w:marTop w:val="0"/>
      <w:marBottom w:val="0"/>
      <w:divBdr>
        <w:top w:val="none" w:sz="0" w:space="0" w:color="auto"/>
        <w:left w:val="none" w:sz="0" w:space="0" w:color="auto"/>
        <w:bottom w:val="none" w:sz="0" w:space="0" w:color="auto"/>
        <w:right w:val="none" w:sz="0" w:space="0" w:color="auto"/>
      </w:divBdr>
    </w:div>
    <w:div w:id="604963458">
      <w:bodyDiv w:val="1"/>
      <w:marLeft w:val="0"/>
      <w:marRight w:val="0"/>
      <w:marTop w:val="0"/>
      <w:marBottom w:val="0"/>
      <w:divBdr>
        <w:top w:val="none" w:sz="0" w:space="0" w:color="auto"/>
        <w:left w:val="none" w:sz="0" w:space="0" w:color="auto"/>
        <w:bottom w:val="none" w:sz="0" w:space="0" w:color="auto"/>
        <w:right w:val="none" w:sz="0" w:space="0" w:color="auto"/>
      </w:divBdr>
    </w:div>
    <w:div w:id="13487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Thomas Holloway</cp:lastModifiedBy>
  <cp:revision>6</cp:revision>
  <dcterms:created xsi:type="dcterms:W3CDTF">2014-09-19T18:50:00Z</dcterms:created>
  <dcterms:modified xsi:type="dcterms:W3CDTF">2014-09-19T20:13:00Z</dcterms:modified>
</cp:coreProperties>
</file>